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D0" w:rsidRDefault="00A579D0" w:rsidP="00D97113">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23B5C">
        <w:rPr>
          <w:rFonts w:ascii="Palatino Linotype" w:hAnsi="Palatino Linotype" w:cs="Arial"/>
          <w:b/>
        </w:rPr>
        <w:t>SEXTA</w:t>
      </w:r>
      <w:r>
        <w:rPr>
          <w:rFonts w:ascii="Palatino Linotype" w:hAnsi="Palatino Linotype" w:cs="Arial"/>
          <w:b/>
        </w:rPr>
        <w:t xml:space="preserve"> </w:t>
      </w:r>
      <w:r w:rsidRPr="0007653D">
        <w:rPr>
          <w:rFonts w:ascii="Palatino Linotype" w:hAnsi="Palatino Linotype" w:cs="Arial"/>
          <w:b/>
        </w:rPr>
        <w:t xml:space="preserve">SESIÓN ORDINARIA DE </w:t>
      </w:r>
      <w:r w:rsidR="00B23B5C">
        <w:rPr>
          <w:rFonts w:ascii="Palatino Linotype" w:hAnsi="Palatino Linotype" w:cs="Arial"/>
          <w:b/>
        </w:rPr>
        <w:t>TRECE</w:t>
      </w:r>
      <w:r w:rsidR="00A02EB1">
        <w:rPr>
          <w:rFonts w:ascii="Palatino Linotype" w:hAnsi="Palatino Linotype" w:cs="Arial"/>
          <w:b/>
        </w:rPr>
        <w:t xml:space="preserve"> </w:t>
      </w:r>
      <w:r>
        <w:rPr>
          <w:rFonts w:ascii="Palatino Linotype" w:hAnsi="Palatino Linotype" w:cs="Arial"/>
          <w:b/>
        </w:rPr>
        <w:t xml:space="preserve">DE </w:t>
      </w:r>
      <w:r w:rsidR="00B23B5C">
        <w:rPr>
          <w:rFonts w:ascii="Palatino Linotype" w:hAnsi="Palatino Linotype" w:cs="Arial"/>
          <w:b/>
        </w:rPr>
        <w:t xml:space="preserve">FEBRERO </w:t>
      </w:r>
      <w:r w:rsidR="00A02EB1">
        <w:rPr>
          <w:rFonts w:ascii="Palatino Linotype" w:hAnsi="Palatino Linotype" w:cs="Arial"/>
          <w:b/>
        </w:rPr>
        <w:t>DE DOS MIL DIECINUEVE</w:t>
      </w:r>
      <w:r>
        <w:rPr>
          <w:rFonts w:ascii="Palatino Linotype" w:hAnsi="Palatino Linotype" w:cs="Arial"/>
          <w:b/>
        </w:rPr>
        <w:t>, EN LOS R</w:t>
      </w:r>
      <w:r w:rsidRPr="0007653D">
        <w:rPr>
          <w:rFonts w:ascii="Palatino Linotype" w:hAnsi="Palatino Linotype" w:cs="Arial"/>
          <w:b/>
        </w:rPr>
        <w:t>ECURSO</w:t>
      </w:r>
      <w:r>
        <w:rPr>
          <w:rFonts w:ascii="Palatino Linotype" w:hAnsi="Palatino Linotype" w:cs="Arial"/>
          <w:b/>
        </w:rPr>
        <w:t>S</w:t>
      </w:r>
      <w:r w:rsidRPr="0007653D">
        <w:rPr>
          <w:rFonts w:ascii="Palatino Linotype" w:hAnsi="Palatino Linotype" w:cs="Arial"/>
          <w:b/>
        </w:rPr>
        <w:t xml:space="preserve"> DE REVISIÓN </w:t>
      </w:r>
      <w:r w:rsidR="00B23B5C" w:rsidRPr="00B23B5C">
        <w:rPr>
          <w:rFonts w:ascii="Palatino Linotype" w:hAnsi="Palatino Linotype" w:cs="Arial"/>
          <w:b/>
          <w:bCs/>
          <w:spacing w:val="-20"/>
        </w:rPr>
        <w:t xml:space="preserve">04581/INFOEM/IP/RR/2018, 04582/INFOEM/IP/RR/2018 </w:t>
      </w:r>
      <w:r w:rsidR="000B1AE6" w:rsidRPr="00B23B5C">
        <w:rPr>
          <w:rFonts w:ascii="Palatino Linotype" w:hAnsi="Palatino Linotype" w:cs="Arial"/>
          <w:b/>
          <w:bCs/>
          <w:spacing w:val="-20"/>
        </w:rPr>
        <w:t>Y</w:t>
      </w:r>
      <w:r w:rsidR="00B23B5C" w:rsidRPr="00B23B5C">
        <w:rPr>
          <w:rFonts w:ascii="Palatino Linotype" w:hAnsi="Palatino Linotype" w:cs="Arial"/>
          <w:b/>
          <w:bCs/>
          <w:spacing w:val="-20"/>
        </w:rPr>
        <w:t xml:space="preserve"> 04583/INFOEM/IP/RR/2018 </w:t>
      </w:r>
      <w:r w:rsidR="00A02EB1" w:rsidRPr="00A02EB1">
        <w:rPr>
          <w:rFonts w:ascii="Palatino Linotype" w:hAnsi="Palatino Linotype" w:cs="Arial"/>
          <w:b/>
          <w:bCs/>
        </w:rPr>
        <w:t>ACUMULADOS</w:t>
      </w:r>
      <w:r w:rsidR="00A02EB1">
        <w:rPr>
          <w:rFonts w:ascii="Palatino Linotype" w:hAnsi="Palatino Linotype" w:cs="Arial"/>
          <w:b/>
          <w:bCs/>
          <w:spacing w:val="-20"/>
        </w:rPr>
        <w:t xml:space="preserve">. </w:t>
      </w:r>
    </w:p>
    <w:p w:rsidR="00A579D0" w:rsidRDefault="00A579D0" w:rsidP="00D97113">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los</w:t>
      </w:r>
      <w:r w:rsidRPr="00E42755">
        <w:rPr>
          <w:rFonts w:ascii="Palatino Linotype" w:hAnsi="Palatino Linotype" w:cs="Arial"/>
        </w:rPr>
        <w:t xml:space="preserve"> recurso</w:t>
      </w:r>
      <w:r>
        <w:rPr>
          <w:rFonts w:ascii="Palatino Linotype" w:hAnsi="Palatino Linotype" w:cs="Arial"/>
        </w:rPr>
        <w:t xml:space="preserve">s </w:t>
      </w:r>
      <w:r w:rsidRPr="00E42755">
        <w:rPr>
          <w:rFonts w:ascii="Palatino Linotype" w:hAnsi="Palatino Linotype" w:cs="Arial"/>
        </w:rPr>
        <w:t xml:space="preserve">de revisión </w:t>
      </w:r>
      <w:r w:rsidR="00B23B5C" w:rsidRPr="00B23B5C">
        <w:rPr>
          <w:rFonts w:ascii="Palatino Linotype" w:hAnsi="Palatino Linotype" w:cs="Arial"/>
          <w:b/>
          <w:bCs/>
        </w:rPr>
        <w:t xml:space="preserve">04581/INFOEM/IP/RR/2018, 04582/INFOEM/IP/RR/2018 </w:t>
      </w:r>
      <w:r w:rsidR="00B23B5C" w:rsidRPr="000B1AE6">
        <w:rPr>
          <w:rFonts w:ascii="Palatino Linotype" w:hAnsi="Palatino Linotype" w:cs="Arial"/>
          <w:bCs/>
        </w:rPr>
        <w:t>y</w:t>
      </w:r>
      <w:r w:rsidR="00B23B5C" w:rsidRPr="00B23B5C">
        <w:rPr>
          <w:rFonts w:ascii="Palatino Linotype" w:hAnsi="Palatino Linotype" w:cs="Arial"/>
          <w:b/>
          <w:bCs/>
        </w:rPr>
        <w:t xml:space="preserve"> 04583/INFOEM/IP/RR/2018</w:t>
      </w:r>
      <w:r w:rsidR="00B23B5C">
        <w:rPr>
          <w:rFonts w:ascii="Palatino Linotype" w:hAnsi="Palatino Linotype" w:cs="Arial"/>
          <w:b/>
          <w:bCs/>
        </w:rPr>
        <w:t xml:space="preserve"> </w:t>
      </w:r>
      <w:r w:rsidR="00A02EB1" w:rsidRPr="00A02EB1">
        <w:rPr>
          <w:rFonts w:ascii="Palatino Linotype" w:hAnsi="Palatino Linotype" w:cs="Arial"/>
          <w:bCs/>
        </w:rPr>
        <w:t>acumulados</w:t>
      </w:r>
      <w:r w:rsidRPr="00A02EB1">
        <w:rPr>
          <w:rFonts w:ascii="Palatino Linotype" w:eastAsia="Calibri" w:hAnsi="Palatino Linotype" w:cs="Arial"/>
          <w:color w:val="000000"/>
        </w:rPr>
        <w:t>,</w:t>
      </w:r>
      <w:r>
        <w:rPr>
          <w:rFonts w:ascii="Palatino Linotype" w:eastAsia="Calibri" w:hAnsi="Palatino Linotype" w:cs="Arial"/>
          <w:b/>
          <w:color w:val="000000"/>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 xml:space="preserve">el </w:t>
      </w:r>
      <w:r w:rsidRPr="00E42755">
        <w:rPr>
          <w:rFonts w:ascii="Palatino Linotype" w:hAnsi="Palatino Linotype" w:cs="Arial"/>
        </w:rPr>
        <w:t>Comisionad</w:t>
      </w:r>
      <w:r>
        <w:rPr>
          <w:rFonts w:ascii="Palatino Linotype" w:hAnsi="Palatino Linotype" w:cs="Arial"/>
        </w:rPr>
        <w:t xml:space="preserve">o </w:t>
      </w:r>
      <w:r w:rsidR="00B23B5C">
        <w:rPr>
          <w:rFonts w:ascii="Palatino Linotype" w:hAnsi="Palatino Linotype" w:cs="Arial"/>
          <w:b/>
        </w:rPr>
        <w:t>LUIS GUSTAVO PARRA NORIEGA</w:t>
      </w:r>
      <w:r>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3B04FA" w:rsidRDefault="00A579D0" w:rsidP="00D97113">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 los recursos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w:t>
      </w:r>
      <w:r w:rsidRPr="00D93A88">
        <w:rPr>
          <w:rFonts w:ascii="Palatino Linotype" w:hAnsi="Palatino Linotype"/>
        </w:rPr>
        <w:t>.</w:t>
      </w:r>
    </w:p>
    <w:p w:rsidR="00A579D0" w:rsidRDefault="00A579D0" w:rsidP="00D97113">
      <w:pPr>
        <w:spacing w:before="100" w:beforeAutospacing="1" w:after="100" w:afterAutospacing="1" w:line="360" w:lineRule="auto"/>
        <w:ind w:right="49"/>
        <w:jc w:val="both"/>
        <w:rPr>
          <w:rFonts w:ascii="Palatino Linotype" w:hAnsi="Palatino Linotype"/>
        </w:rPr>
      </w:pPr>
      <w:r>
        <w:rPr>
          <w:rFonts w:ascii="Palatino Linotype" w:hAnsi="Palatino Linotype"/>
        </w:rPr>
        <w:lastRenderedPageBreak/>
        <w:t>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 xml:space="preserve">requirió </w:t>
      </w:r>
      <w:r w:rsidR="00F16298">
        <w:rPr>
          <w:rFonts w:ascii="Palatino Linotype" w:hAnsi="Palatino Linotype"/>
        </w:rPr>
        <w:t xml:space="preserve">esencialmente </w:t>
      </w:r>
      <w:r w:rsidR="00A02EB1">
        <w:rPr>
          <w:rFonts w:ascii="Palatino Linotype" w:hAnsi="Palatino Linotype"/>
        </w:rPr>
        <w:t>de</w:t>
      </w:r>
      <w:r w:rsidR="00B23B5C">
        <w:rPr>
          <w:rFonts w:ascii="Palatino Linotype" w:hAnsi="Palatino Linotype"/>
        </w:rPr>
        <w:t xml:space="preserve"> </w:t>
      </w:r>
      <w:r>
        <w:rPr>
          <w:rFonts w:ascii="Palatino Linotype" w:hAnsi="Palatino Linotype"/>
        </w:rPr>
        <w:t>l</w:t>
      </w:r>
      <w:r w:rsidR="00B23B5C">
        <w:rPr>
          <w:rFonts w:ascii="Palatino Linotype" w:hAnsi="Palatino Linotype"/>
        </w:rPr>
        <w:t>a</w:t>
      </w:r>
      <w:r>
        <w:rPr>
          <w:rFonts w:ascii="Palatino Linotype" w:hAnsi="Palatino Linotype"/>
        </w:rPr>
        <w:t xml:space="preserve"> </w:t>
      </w:r>
      <w:r w:rsidR="00B23B5C">
        <w:rPr>
          <w:rFonts w:ascii="Palatino Linotype" w:hAnsi="Palatino Linotype" w:cs="Arial"/>
          <w:b/>
        </w:rPr>
        <w:t>Secretaría General de Gobierno</w:t>
      </w:r>
      <w:r>
        <w:rPr>
          <w:rFonts w:ascii="Palatino Linotype" w:hAnsi="Palatino Linotype"/>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 xml:space="preserve">, </w:t>
      </w:r>
      <w:r w:rsidR="00A02EB1">
        <w:rPr>
          <w:rFonts w:ascii="Palatino Linotype" w:hAnsi="Palatino Linotype"/>
        </w:rPr>
        <w:t>la información</w:t>
      </w:r>
      <w:r w:rsidR="00B23B5C">
        <w:rPr>
          <w:rFonts w:ascii="Palatino Linotype" w:hAnsi="Palatino Linotype"/>
        </w:rPr>
        <w:t xml:space="preserve"> ref</w:t>
      </w:r>
      <w:r w:rsidR="00A826A9">
        <w:rPr>
          <w:rFonts w:ascii="Palatino Linotype" w:hAnsi="Palatino Linotype"/>
        </w:rPr>
        <w:t xml:space="preserve">erente a un ex servidor público, del que medularmente solicito </w:t>
      </w:r>
      <w:r w:rsidR="00B23B5C">
        <w:rPr>
          <w:rFonts w:ascii="Palatino Linotype" w:hAnsi="Palatino Linotype"/>
        </w:rPr>
        <w:t xml:space="preserve">lo siguiente </w:t>
      </w:r>
      <w:r w:rsidR="00A02EB1">
        <w:rPr>
          <w:rFonts w:ascii="Palatino Linotype" w:hAnsi="Palatino Linotype"/>
        </w:rPr>
        <w:t xml:space="preserve">: </w:t>
      </w:r>
    </w:p>
    <w:p w:rsidR="00B23B5C" w:rsidRPr="00A826A9" w:rsidRDefault="00B23B5C" w:rsidP="00B23B5C">
      <w:pPr>
        <w:ind w:left="851" w:right="899"/>
        <w:jc w:val="both"/>
        <w:rPr>
          <w:rFonts w:ascii="Palatino Linotype" w:hAnsi="Palatino Linotype"/>
          <w:i/>
          <w:sz w:val="22"/>
        </w:rPr>
      </w:pPr>
      <w:r w:rsidRPr="00A826A9">
        <w:rPr>
          <w:rFonts w:ascii="Palatino Linotype" w:hAnsi="Palatino Linotype"/>
          <w:i/>
          <w:sz w:val="22"/>
        </w:rPr>
        <w:t>1.</w:t>
      </w:r>
      <w:r w:rsidRPr="00A826A9">
        <w:rPr>
          <w:rFonts w:ascii="Palatino Linotype" w:hAnsi="Palatino Linotype"/>
          <w:i/>
          <w:sz w:val="22"/>
        </w:rPr>
        <w:tab/>
        <w:t>Currículum y solicitud de empleo, de cuando ocupó el cargo de Director General de Desarrollo Político.</w:t>
      </w:r>
    </w:p>
    <w:p w:rsidR="00B23B5C" w:rsidRDefault="00B23B5C" w:rsidP="00B23B5C">
      <w:pPr>
        <w:ind w:left="851" w:right="899"/>
        <w:jc w:val="both"/>
        <w:rPr>
          <w:rFonts w:ascii="Palatino Linotype" w:hAnsi="Palatino Linotype"/>
        </w:rPr>
      </w:pPr>
      <w:r w:rsidRPr="00A826A9">
        <w:rPr>
          <w:rFonts w:ascii="Palatino Linotype" w:hAnsi="Palatino Linotype"/>
          <w:i/>
          <w:sz w:val="22"/>
        </w:rPr>
        <w:t>2.</w:t>
      </w:r>
      <w:r w:rsidRPr="00A826A9">
        <w:rPr>
          <w:rFonts w:ascii="Palatino Linotype" w:hAnsi="Palatino Linotype"/>
          <w:i/>
          <w:sz w:val="22"/>
        </w:rPr>
        <w:tab/>
        <w:t>Solicitud de empleo, de cuando ocupó el puesto de Director Regional de Gobernación en las diferentes regiones.</w:t>
      </w:r>
    </w:p>
    <w:p w:rsidR="00EC74D0" w:rsidRDefault="00A579D0" w:rsidP="00D97113">
      <w:pPr>
        <w:spacing w:before="100" w:beforeAutospacing="1" w:after="100" w:afterAutospacing="1" w:line="360" w:lineRule="auto"/>
        <w:jc w:val="both"/>
        <w:rPr>
          <w:rFonts w:ascii="Palatino Linotype" w:hAnsi="Palatino Linotype" w:cs="Arial"/>
        </w:rPr>
      </w:pPr>
      <w:r w:rsidRPr="00424511">
        <w:rPr>
          <w:rFonts w:ascii="Palatino Linotype" w:hAnsi="Palatino Linotype" w:cs="Arial"/>
        </w:rPr>
        <w:t>De</w:t>
      </w:r>
      <w:r w:rsidR="000B1AE6">
        <w:rPr>
          <w:rFonts w:ascii="Palatino Linotype" w:hAnsi="Palatino Linotype" w:cs="Arial"/>
        </w:rPr>
        <w:t xml:space="preserve"> </w:t>
      </w:r>
      <w:r w:rsidRPr="00424511">
        <w:rPr>
          <w:rFonts w:ascii="Palatino Linotype" w:hAnsi="Palatino Linotype" w:cs="Arial"/>
        </w:rPr>
        <w:t>l</w:t>
      </w:r>
      <w:r w:rsidR="000B1AE6">
        <w:rPr>
          <w:rFonts w:ascii="Palatino Linotype" w:hAnsi="Palatino Linotype" w:cs="Arial"/>
        </w:rPr>
        <w:t>os</w:t>
      </w:r>
      <w:r w:rsidRPr="00424511">
        <w:rPr>
          <w:rFonts w:ascii="Palatino Linotype" w:hAnsi="Palatino Linotype" w:cs="Arial"/>
        </w:rPr>
        <w:t xml:space="preserve"> expediente</w:t>
      </w:r>
      <w:r w:rsidR="000B1AE6">
        <w:rPr>
          <w:rFonts w:ascii="Palatino Linotype" w:hAnsi="Palatino Linotype" w:cs="Arial"/>
        </w:rPr>
        <w:t>s</w:t>
      </w:r>
      <w:r w:rsidRPr="00424511">
        <w:rPr>
          <w:rFonts w:ascii="Palatino Linotype" w:hAnsi="Palatino Linotype" w:cs="Arial"/>
        </w:rPr>
        <w:t xml:space="preserve"> electrónico</w:t>
      </w:r>
      <w:r w:rsidR="000B1AE6">
        <w:rPr>
          <w:rFonts w:ascii="Palatino Linotype" w:hAnsi="Palatino Linotype" w:cs="Arial"/>
        </w:rPr>
        <w:t>s</w:t>
      </w:r>
      <w:r w:rsidRPr="00424511">
        <w:rPr>
          <w:rFonts w:ascii="Palatino Linotype" w:hAnsi="Palatino Linotype" w:cs="Arial"/>
        </w:rPr>
        <w:t xml:space="preserve"> del Sistema de Acceso a la Información Mexiquense, </w:t>
      </w:r>
      <w:r w:rsidRPr="00424511">
        <w:rPr>
          <w:rFonts w:ascii="Palatino Linotype" w:hAnsi="Palatino Linotype" w:cs="Arial"/>
          <w:b/>
        </w:rPr>
        <w:t>SAIMEX</w:t>
      </w:r>
      <w:r w:rsidRPr="00424511">
        <w:rPr>
          <w:rFonts w:ascii="Palatino Linotype" w:hAnsi="Palatino Linotype" w:cs="Arial"/>
        </w:rPr>
        <w:t>,</w:t>
      </w:r>
      <w:r w:rsidRPr="00424511">
        <w:rPr>
          <w:rFonts w:ascii="Palatino Linotype" w:hAnsi="Palatino Linotype" w:cs="Arial"/>
          <w:b/>
        </w:rPr>
        <w:t xml:space="preserve"> </w:t>
      </w:r>
      <w:r w:rsidRPr="00424511">
        <w:rPr>
          <w:rFonts w:ascii="Palatino Linotype" w:hAnsi="Palatino Linotype" w:cs="Arial"/>
        </w:rPr>
        <w:t xml:space="preserve">se puede apreciar que </w:t>
      </w:r>
      <w:r w:rsidRPr="00424511">
        <w:rPr>
          <w:rFonts w:ascii="Palatino Linotype" w:hAnsi="Palatino Linotype" w:cs="Arial"/>
          <w:b/>
        </w:rPr>
        <w:t>EL SUJETO OBLIGADO</w:t>
      </w:r>
      <w:r w:rsidRPr="00424511">
        <w:rPr>
          <w:rFonts w:ascii="Palatino Linotype" w:hAnsi="Palatino Linotype" w:cs="Arial"/>
        </w:rPr>
        <w:t xml:space="preserve"> en</w:t>
      </w:r>
      <w:r w:rsidR="00F16298" w:rsidRPr="00424511">
        <w:rPr>
          <w:rFonts w:ascii="Palatino Linotype" w:hAnsi="Palatino Linotype" w:cs="Arial"/>
        </w:rPr>
        <w:t xml:space="preserve"> sus </w:t>
      </w:r>
      <w:r w:rsidRPr="00424511">
        <w:rPr>
          <w:rFonts w:ascii="Palatino Linotype" w:hAnsi="Palatino Linotype" w:cs="Arial"/>
        </w:rPr>
        <w:t>respuesta</w:t>
      </w:r>
      <w:r w:rsidR="00EC74D0">
        <w:rPr>
          <w:rFonts w:ascii="Palatino Linotype" w:hAnsi="Palatino Linotype" w:cs="Arial"/>
        </w:rPr>
        <w:t>s,</w:t>
      </w:r>
      <w:r w:rsidR="00EC74D0" w:rsidRPr="00EC74D0">
        <w:rPr>
          <w:rFonts w:ascii="Palatino Linotype" w:hAnsi="Palatino Linotype" w:cs="Arial"/>
        </w:rPr>
        <w:t xml:space="preserve"> </w:t>
      </w:r>
      <w:r w:rsidR="00165B9C" w:rsidRPr="00424511">
        <w:rPr>
          <w:rFonts w:ascii="Palatino Linotype" w:hAnsi="Palatino Linotype" w:cs="Arial"/>
        </w:rPr>
        <w:t xml:space="preserve">manifestó </w:t>
      </w:r>
      <w:r w:rsidR="00EC74D0" w:rsidRPr="00EC74D0">
        <w:rPr>
          <w:rFonts w:ascii="Palatino Linotype" w:hAnsi="Palatino Linotype" w:cs="Arial"/>
        </w:rPr>
        <w:t>que d</w:t>
      </w:r>
      <w:r w:rsidR="00EC74D0">
        <w:rPr>
          <w:rFonts w:ascii="Palatino Linotype" w:hAnsi="Palatino Linotype" w:cs="Arial"/>
        </w:rPr>
        <w:t>espués de realizar una búsqueda</w:t>
      </w:r>
      <w:r w:rsidR="00EC74D0" w:rsidRPr="00EC74D0">
        <w:rPr>
          <w:rFonts w:ascii="Palatino Linotype" w:hAnsi="Palatino Linotype" w:cs="Arial"/>
        </w:rPr>
        <w:t xml:space="preserve"> exhaustiva y razona</w:t>
      </w:r>
      <w:r w:rsidR="000B1AE6">
        <w:rPr>
          <w:rFonts w:ascii="Palatino Linotype" w:hAnsi="Palatino Linotype" w:cs="Arial"/>
        </w:rPr>
        <w:t>ble en sus archivos, no contaba</w:t>
      </w:r>
      <w:r w:rsidR="00EC74D0" w:rsidRPr="00EC74D0">
        <w:rPr>
          <w:rFonts w:ascii="Palatino Linotype" w:hAnsi="Palatino Linotype" w:cs="Arial"/>
        </w:rPr>
        <w:t xml:space="preserve"> con la información requerida; además, indicó que dicha persona causó baja en el año dos mil siete, mientras que la Subsecretaría de Desar</w:t>
      </w:r>
      <w:r w:rsidR="000B1AE6">
        <w:rPr>
          <w:rFonts w:ascii="Palatino Linotype" w:hAnsi="Palatino Linotype" w:cs="Arial"/>
        </w:rPr>
        <w:t xml:space="preserve">rollo Político fue creada en </w:t>
      </w:r>
      <w:r w:rsidR="00EC74D0" w:rsidRPr="00EC74D0">
        <w:rPr>
          <w:rFonts w:ascii="Palatino Linotype" w:hAnsi="Palatino Linotype" w:cs="Arial"/>
        </w:rPr>
        <w:t>dos mil ocho.</w:t>
      </w:r>
    </w:p>
    <w:p w:rsidR="00A579D0" w:rsidRDefault="00A579D0" w:rsidP="00D9711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Inconforme con la</w:t>
      </w:r>
      <w:r w:rsidR="00165B9C">
        <w:rPr>
          <w:rFonts w:ascii="Palatino Linotype" w:hAnsi="Palatino Linotype" w:cs="Arial"/>
        </w:rPr>
        <w:t>s</w:t>
      </w:r>
      <w:r>
        <w:rPr>
          <w:rFonts w:ascii="Palatino Linotype" w:hAnsi="Palatino Linotype" w:cs="Arial"/>
        </w:rPr>
        <w:t xml:space="preserve"> respuesta</w:t>
      </w:r>
      <w:r w:rsidR="00165B9C">
        <w:rPr>
          <w:rFonts w:ascii="Palatino Linotype" w:hAnsi="Palatino Linotype" w:cs="Arial"/>
        </w:rPr>
        <w:t>s</w:t>
      </w:r>
      <w:r>
        <w:rPr>
          <w:rFonts w:ascii="Palatino Linotype" w:hAnsi="Palatino Linotype" w:cs="Arial"/>
        </w:rPr>
        <w:t xml:space="preserve">, </w:t>
      </w:r>
      <w:r>
        <w:rPr>
          <w:rFonts w:ascii="Palatino Linotype" w:hAnsi="Palatino Linotype" w:cs="Arial"/>
          <w:b/>
        </w:rPr>
        <w:t xml:space="preserve">EL RECURRENTE </w:t>
      </w:r>
      <w:r w:rsidR="00165B9C">
        <w:rPr>
          <w:rFonts w:ascii="Palatino Linotype" w:hAnsi="Palatino Linotype" w:cs="Arial"/>
        </w:rPr>
        <w:t xml:space="preserve">interpuso los </w:t>
      </w:r>
      <w:r>
        <w:rPr>
          <w:rFonts w:ascii="Palatino Linotype" w:hAnsi="Palatino Linotype" w:cs="Arial"/>
        </w:rPr>
        <w:t>recurso</w:t>
      </w:r>
      <w:r w:rsidR="00165B9C">
        <w:rPr>
          <w:rFonts w:ascii="Palatino Linotype" w:hAnsi="Palatino Linotype" w:cs="Arial"/>
        </w:rPr>
        <w:t>s</w:t>
      </w:r>
      <w:r>
        <w:rPr>
          <w:rFonts w:ascii="Palatino Linotype" w:hAnsi="Palatino Linotype" w:cs="Arial"/>
        </w:rPr>
        <w:t xml:space="preserve"> de r</w:t>
      </w:r>
      <w:r w:rsidR="00165B9C">
        <w:rPr>
          <w:rFonts w:ascii="Palatino Linotype" w:hAnsi="Palatino Linotype" w:cs="Arial"/>
        </w:rPr>
        <w:t>evisión objeto de análisis en los</w:t>
      </w:r>
      <w:r>
        <w:rPr>
          <w:rFonts w:ascii="Palatino Linotype" w:hAnsi="Palatino Linotype" w:cs="Arial"/>
        </w:rPr>
        <w:t xml:space="preserve"> que medularmente manifestó que no se le entregó la información solicitada.</w:t>
      </w:r>
    </w:p>
    <w:p w:rsidR="00424511" w:rsidRDefault="00A579D0" w:rsidP="00D97113">
      <w:pPr>
        <w:spacing w:before="100" w:beforeAutospacing="1" w:after="100" w:afterAutospacing="1" w:line="360" w:lineRule="auto"/>
        <w:jc w:val="both"/>
        <w:rPr>
          <w:rFonts w:ascii="Palatino Linotype" w:eastAsia="Calibri"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EC74D0">
        <w:rPr>
          <w:rFonts w:ascii="Palatino Linotype" w:hAnsi="Palatino Linotype" w:cs="Arial"/>
          <w:b/>
        </w:rPr>
        <w:t>REVOCAR</w:t>
      </w:r>
      <w:r>
        <w:rPr>
          <w:rFonts w:ascii="Palatino Linotype" w:hAnsi="Palatino Linotype" w:cs="Arial"/>
          <w:b/>
        </w:rPr>
        <w:t xml:space="preserve"> </w:t>
      </w:r>
      <w:r>
        <w:rPr>
          <w:rFonts w:ascii="Palatino Linotype" w:hAnsi="Palatino Linotype" w:cs="Arial"/>
        </w:rPr>
        <w:t>la</w:t>
      </w:r>
      <w:r w:rsidR="00EC74D0">
        <w:rPr>
          <w:rFonts w:ascii="Palatino Linotype" w:hAnsi="Palatino Linotype" w:cs="Arial"/>
        </w:rPr>
        <w:t>s</w:t>
      </w:r>
      <w:r>
        <w:rPr>
          <w:rFonts w:ascii="Palatino Linotype" w:hAnsi="Palatino Linotype" w:cs="Arial"/>
        </w:rPr>
        <w:t xml:space="preserve"> respuesta</w:t>
      </w:r>
      <w:r w:rsidR="00EC74D0">
        <w:rPr>
          <w:rFonts w:ascii="Palatino Linotype" w:hAnsi="Palatino Linotype" w:cs="Arial"/>
        </w:rPr>
        <w:t>s</w:t>
      </w:r>
      <w:r w:rsidR="00CC7475">
        <w:rPr>
          <w:rFonts w:ascii="Palatino Linotype" w:hAnsi="Palatino Linotype" w:cs="Arial"/>
        </w:rPr>
        <w:t xml:space="preserve"> </w:t>
      </w:r>
      <w:r>
        <w:rPr>
          <w:rFonts w:ascii="Palatino Linotype" w:hAnsi="Palatino Linotype" w:cs="Arial"/>
        </w:rPr>
        <w:t xml:space="preserve">del </w:t>
      </w:r>
      <w:r w:rsidRPr="00242018">
        <w:rPr>
          <w:rFonts w:ascii="Palatino Linotype" w:hAnsi="Palatino Linotype" w:cs="Arial"/>
          <w:b/>
        </w:rPr>
        <w:t>SUJETO OBLIGADO</w:t>
      </w:r>
      <w:r>
        <w:rPr>
          <w:rFonts w:ascii="Palatino Linotype" w:hAnsi="Palatino Linotype" w:cs="Arial"/>
        </w:rPr>
        <w:t xml:space="preserve"> </w:t>
      </w:r>
      <w:r w:rsidR="0027786A">
        <w:rPr>
          <w:rFonts w:ascii="Palatino Linotype" w:hAnsi="Palatino Linotype" w:cs="Arial"/>
        </w:rPr>
        <w:t>a la</w:t>
      </w:r>
      <w:r w:rsidR="00EC74D0">
        <w:rPr>
          <w:rFonts w:ascii="Palatino Linotype" w:hAnsi="Palatino Linotype" w:cs="Arial"/>
        </w:rPr>
        <w:t>s</w:t>
      </w:r>
      <w:r w:rsidR="0027786A">
        <w:rPr>
          <w:rFonts w:ascii="Palatino Linotype" w:hAnsi="Palatino Linotype" w:cs="Arial"/>
        </w:rPr>
        <w:t xml:space="preserve"> solicitud</w:t>
      </w:r>
      <w:r w:rsidR="00EC74D0">
        <w:rPr>
          <w:rFonts w:ascii="Palatino Linotype" w:hAnsi="Palatino Linotype" w:cs="Arial"/>
        </w:rPr>
        <w:t>es</w:t>
      </w:r>
      <w:r w:rsidR="0027786A">
        <w:rPr>
          <w:rFonts w:ascii="Palatino Linotype" w:hAnsi="Palatino Linotype" w:cs="Arial"/>
        </w:rPr>
        <w:t xml:space="preserve"> </w:t>
      </w:r>
      <w:r w:rsidR="00CC7475">
        <w:rPr>
          <w:rFonts w:ascii="Palatino Linotype" w:hAnsi="Palatino Linotype" w:cs="Arial"/>
        </w:rPr>
        <w:t xml:space="preserve">número </w:t>
      </w:r>
      <w:r w:rsidR="00EC74D0" w:rsidRPr="00EC74D0">
        <w:rPr>
          <w:rFonts w:ascii="Palatino Linotype" w:hAnsi="Palatino Linotype" w:cs="Arial"/>
        </w:rPr>
        <w:t>0249/SEGEGOB/IP/2018, 00253/SEGEGOB/IP/2018 y 00256/SEGEGOB/IP/2018,</w:t>
      </w:r>
      <w:r w:rsidR="00EC74D0">
        <w:rPr>
          <w:rFonts w:ascii="Palatino Linotype" w:hAnsi="Palatino Linotype" w:cs="Arial"/>
        </w:rPr>
        <w:t xml:space="preserve"> </w:t>
      </w:r>
      <w:r>
        <w:rPr>
          <w:rFonts w:ascii="Palatino Linotype" w:hAnsi="Palatino Linotype" w:cs="Arial"/>
        </w:rPr>
        <w:t>ordenando la entrega vía SAIMEX</w:t>
      </w:r>
      <w:r w:rsidR="000B1AE6">
        <w:rPr>
          <w:rFonts w:ascii="Palatino Linotype" w:hAnsi="Palatino Linotype" w:cs="Arial"/>
        </w:rPr>
        <w:t xml:space="preserve">, </w:t>
      </w:r>
      <w:r w:rsidR="00165B9C" w:rsidRPr="009D0271">
        <w:rPr>
          <w:rFonts w:ascii="Palatino Linotype" w:eastAsia="Calibri" w:hAnsi="Palatino Linotype" w:cs="Arial"/>
        </w:rPr>
        <w:t>previa búsqueda exhaustiva y razonable</w:t>
      </w:r>
      <w:r w:rsidR="0027786A">
        <w:rPr>
          <w:rFonts w:ascii="Palatino Linotype" w:eastAsia="Calibri" w:hAnsi="Palatino Linotype" w:cs="Arial"/>
        </w:rPr>
        <w:t>,</w:t>
      </w:r>
      <w:r w:rsidR="00EC74D0">
        <w:rPr>
          <w:rFonts w:ascii="Palatino Linotype" w:eastAsia="Calibri" w:hAnsi="Palatino Linotype" w:cs="Arial"/>
        </w:rPr>
        <w:t xml:space="preserve"> del 1 de enero de 2006 al 31 de diciembre de 2007,</w:t>
      </w:r>
      <w:r w:rsidR="0027786A">
        <w:rPr>
          <w:rFonts w:ascii="Palatino Linotype" w:eastAsia="Calibri" w:hAnsi="Palatino Linotype" w:cs="Arial"/>
        </w:rPr>
        <w:t xml:space="preserve"> en versión pública </w:t>
      </w:r>
      <w:r w:rsidR="00EC74D0">
        <w:rPr>
          <w:rFonts w:ascii="Palatino Linotype" w:eastAsia="Calibri" w:hAnsi="Palatino Linotype" w:cs="Arial"/>
        </w:rPr>
        <w:t>en su caso,</w:t>
      </w:r>
      <w:r w:rsidR="000B1AE6">
        <w:rPr>
          <w:rFonts w:ascii="Palatino Linotype" w:eastAsia="Calibri" w:hAnsi="Palatino Linotype" w:cs="Arial"/>
        </w:rPr>
        <w:t xml:space="preserve"> de </w:t>
      </w:r>
      <w:r w:rsidR="00EC74D0">
        <w:rPr>
          <w:rFonts w:ascii="Palatino Linotype" w:eastAsia="Calibri" w:hAnsi="Palatino Linotype" w:cs="Arial"/>
        </w:rPr>
        <w:t xml:space="preserve">lo </w:t>
      </w:r>
      <w:r w:rsidR="00424511">
        <w:rPr>
          <w:rFonts w:ascii="Palatino Linotype" w:eastAsia="Calibri" w:hAnsi="Palatino Linotype" w:cs="Arial"/>
        </w:rPr>
        <w:t xml:space="preserve">siguiente: </w:t>
      </w:r>
    </w:p>
    <w:p w:rsidR="00EC74D0" w:rsidRPr="00EC74D0" w:rsidRDefault="00EC74D0" w:rsidP="00EC74D0">
      <w:pPr>
        <w:tabs>
          <w:tab w:val="left" w:pos="851"/>
        </w:tabs>
        <w:ind w:left="851" w:right="902"/>
        <w:jc w:val="both"/>
        <w:rPr>
          <w:rFonts w:ascii="Palatino Linotype" w:hAnsi="Palatino Linotype" w:cs="Arial"/>
          <w:i/>
          <w:sz w:val="22"/>
        </w:rPr>
      </w:pPr>
      <w:r w:rsidRPr="00EC74D0">
        <w:rPr>
          <w:rFonts w:ascii="Palatino Linotype" w:hAnsi="Palatino Linotype" w:cs="Arial"/>
          <w:i/>
          <w:sz w:val="22"/>
        </w:rPr>
        <w:lastRenderedPageBreak/>
        <w:t>1.</w:t>
      </w:r>
      <w:r w:rsidRPr="00EC74D0">
        <w:rPr>
          <w:rFonts w:ascii="Palatino Linotype" w:hAnsi="Palatino Linotype" w:cs="Arial"/>
          <w:i/>
          <w:sz w:val="22"/>
        </w:rPr>
        <w:tab/>
        <w:t>Currículum Vitae y solicitud de empleo del servidor público indicado en la solicitud, cuando ocupó el cargo de Director General de Desarrollo Político, y</w:t>
      </w:r>
    </w:p>
    <w:p w:rsidR="00EC74D0" w:rsidRPr="00EC74D0" w:rsidRDefault="00EC74D0" w:rsidP="00EC74D0">
      <w:pPr>
        <w:tabs>
          <w:tab w:val="left" w:pos="851"/>
        </w:tabs>
        <w:ind w:left="851" w:right="902"/>
        <w:jc w:val="both"/>
        <w:rPr>
          <w:rFonts w:ascii="Palatino Linotype" w:hAnsi="Palatino Linotype" w:cs="Arial"/>
          <w:i/>
          <w:sz w:val="22"/>
        </w:rPr>
      </w:pPr>
    </w:p>
    <w:p w:rsidR="00EC74D0" w:rsidRDefault="00EC74D0" w:rsidP="00EC74D0">
      <w:pPr>
        <w:tabs>
          <w:tab w:val="left" w:pos="851"/>
        </w:tabs>
        <w:ind w:left="851" w:right="902"/>
        <w:jc w:val="both"/>
        <w:rPr>
          <w:rFonts w:ascii="Palatino Linotype" w:hAnsi="Palatino Linotype" w:cs="Arial"/>
          <w:i/>
          <w:sz w:val="22"/>
        </w:rPr>
      </w:pPr>
      <w:r w:rsidRPr="00EC74D0">
        <w:rPr>
          <w:rFonts w:ascii="Palatino Linotype" w:hAnsi="Palatino Linotype" w:cs="Arial"/>
          <w:i/>
          <w:sz w:val="22"/>
        </w:rPr>
        <w:t>2.</w:t>
      </w:r>
      <w:r w:rsidRPr="00EC74D0">
        <w:rPr>
          <w:rFonts w:ascii="Palatino Linotype" w:hAnsi="Palatino Linotype" w:cs="Arial"/>
          <w:i/>
          <w:sz w:val="22"/>
        </w:rPr>
        <w:tab/>
        <w:t>Solicitud de empleo de dicha persona, cuando ocupó el cargo de Director Regional de Gobierno en Tejupilco. De no contar con este documento porque no se entregó por el servidor público, deberá hacerlo del conocimiento al Particular, en términos, del segundo párrafo del artículo 19 de la Ley de la materia.</w:t>
      </w:r>
    </w:p>
    <w:p w:rsidR="00EC74D0" w:rsidRDefault="00EC74D0" w:rsidP="00EC74D0">
      <w:pPr>
        <w:tabs>
          <w:tab w:val="left" w:pos="851"/>
        </w:tabs>
        <w:ind w:left="851" w:right="902"/>
        <w:jc w:val="both"/>
        <w:rPr>
          <w:rFonts w:ascii="Palatino Linotype" w:hAnsi="Palatino Linotype" w:cs="Arial"/>
          <w:i/>
          <w:sz w:val="22"/>
        </w:rPr>
      </w:pPr>
    </w:p>
    <w:p w:rsidR="00EC74D0" w:rsidRPr="00EC74D0" w:rsidRDefault="00EC74D0" w:rsidP="00EC74D0">
      <w:pPr>
        <w:tabs>
          <w:tab w:val="left" w:pos="851"/>
        </w:tabs>
        <w:ind w:left="851" w:right="902"/>
        <w:jc w:val="both"/>
        <w:rPr>
          <w:rFonts w:ascii="Palatino Linotype" w:hAnsi="Palatino Linotype" w:cs="Arial"/>
          <w:i/>
          <w:sz w:val="22"/>
        </w:rPr>
      </w:pPr>
      <w:r w:rsidRPr="00EC74D0">
        <w:rPr>
          <w:rFonts w:ascii="Palatino Linotype" w:hAnsi="Palatino Linotype" w:cs="Arial"/>
          <w:i/>
          <w:sz w:val="22"/>
        </w:rPr>
        <w:t xml:space="preserve">En el caso de que la información localizada contenga datos personales confidenciales, en términos del artículo 143, fracción I de la Ley de la materia, deberá proporcionar la versión pública respectiva y el acuerdo de clasificación emitido por el Comité de Transparencia, en donde de manera fundada y motivada, confirme dicha clasificación, de acuerdo con los artículos 49, fracciones II y VIII y 149 de la Ley en cita. </w:t>
      </w:r>
    </w:p>
    <w:p w:rsidR="00EC74D0" w:rsidRPr="00EC74D0" w:rsidRDefault="00EC74D0" w:rsidP="00EC74D0">
      <w:pPr>
        <w:tabs>
          <w:tab w:val="left" w:pos="851"/>
        </w:tabs>
        <w:ind w:left="851" w:right="902"/>
        <w:jc w:val="both"/>
        <w:rPr>
          <w:rFonts w:ascii="Palatino Linotype" w:hAnsi="Palatino Linotype" w:cs="Arial"/>
          <w:i/>
          <w:sz w:val="22"/>
        </w:rPr>
      </w:pPr>
    </w:p>
    <w:p w:rsidR="00EC74D0" w:rsidRDefault="00EC74D0" w:rsidP="00EC74D0">
      <w:pPr>
        <w:tabs>
          <w:tab w:val="left" w:pos="851"/>
        </w:tabs>
        <w:ind w:left="851" w:right="902"/>
        <w:jc w:val="both"/>
        <w:rPr>
          <w:rFonts w:ascii="Palatino Linotype" w:hAnsi="Palatino Linotype" w:cs="Arial"/>
        </w:rPr>
      </w:pPr>
      <w:r w:rsidRPr="00EC74D0">
        <w:rPr>
          <w:rFonts w:ascii="Palatino Linotype" w:hAnsi="Palatino Linotype" w:cs="Arial"/>
          <w:b/>
          <w:i/>
          <w:sz w:val="22"/>
        </w:rPr>
        <w:t>De no localizar la documentación requerida, derivado a la temporalidad de la documentación y esta haya causado baja archivística, bastará que proporcione la expresión documental que dé cuenta de dicha situación y en el caso de no contar con esta, deberá declarar la inexistencia de la misma,</w:t>
      </w:r>
      <w:r w:rsidRPr="00EC74D0">
        <w:rPr>
          <w:rFonts w:ascii="Palatino Linotype" w:hAnsi="Palatino Linotype" w:cs="Arial"/>
          <w:i/>
          <w:sz w:val="22"/>
        </w:rPr>
        <w:t xml:space="preserve"> a través del Comité de Transparencia, en términos de los artículos 19, tercer párrafo, 169 y 170, de la Ley de Transparencia y Acceso a la Información Pública del Estado de México y Municipios</w:t>
      </w:r>
    </w:p>
    <w:p w:rsidR="00843836" w:rsidRDefault="00A579D0" w:rsidP="00D97113">
      <w:pPr>
        <w:spacing w:before="100" w:beforeAutospacing="1" w:after="100" w:afterAutospacing="1" w:line="360" w:lineRule="auto"/>
        <w:ind w:right="49"/>
        <w:jc w:val="both"/>
        <w:rPr>
          <w:rFonts w:ascii="Palatino Linotype" w:hAnsi="Palatino Linotype" w:cs="Arial"/>
          <w:lang w:val="es-MX"/>
        </w:rPr>
      </w:pPr>
      <w:r w:rsidRPr="004F3DBF">
        <w:rPr>
          <w:rFonts w:ascii="Palatino Linotype" w:hAnsi="Palatino Linotype" w:cs="Arial"/>
          <w:lang w:val="es-MX"/>
        </w:rPr>
        <w:t xml:space="preserve">En ese sentido, </w:t>
      </w:r>
      <w:r>
        <w:rPr>
          <w:rFonts w:ascii="Palatino Linotype" w:hAnsi="Palatino Linotype" w:cs="Arial"/>
          <w:lang w:val="es-MX"/>
        </w:rPr>
        <w:t>se reitera que la suscrita coincide con las causas que dieron origen a</w:t>
      </w:r>
      <w:r w:rsidR="00165B9C">
        <w:rPr>
          <w:rFonts w:ascii="Palatino Linotype" w:hAnsi="Palatino Linotype" w:cs="Arial"/>
          <w:lang w:val="es-MX"/>
        </w:rPr>
        <w:t xml:space="preserve"> </w:t>
      </w:r>
      <w:r>
        <w:rPr>
          <w:rFonts w:ascii="Palatino Linotype" w:hAnsi="Palatino Linotype" w:cs="Arial"/>
          <w:lang w:val="es-MX"/>
        </w:rPr>
        <w:t>l</w:t>
      </w:r>
      <w:r w:rsidR="00165B9C">
        <w:rPr>
          <w:rFonts w:ascii="Palatino Linotype" w:hAnsi="Palatino Linotype" w:cs="Arial"/>
          <w:lang w:val="es-MX"/>
        </w:rPr>
        <w:t>os</w:t>
      </w:r>
      <w:r>
        <w:rPr>
          <w:rFonts w:ascii="Palatino Linotype" w:hAnsi="Palatino Linotype" w:cs="Arial"/>
          <w:lang w:val="es-MX"/>
        </w:rPr>
        <w:t xml:space="preserve"> recurso</w:t>
      </w:r>
      <w:r w:rsidR="00165B9C">
        <w:rPr>
          <w:rFonts w:ascii="Palatino Linotype" w:hAnsi="Palatino Linotype" w:cs="Arial"/>
          <w:lang w:val="es-MX"/>
        </w:rPr>
        <w:t>s</w:t>
      </w:r>
      <w:r>
        <w:rPr>
          <w:rFonts w:ascii="Palatino Linotype" w:hAnsi="Palatino Linotype" w:cs="Arial"/>
          <w:lang w:val="es-MX"/>
        </w:rPr>
        <w:t xml:space="preserve"> de revisión de mérito; sin embargo</w:t>
      </w:r>
      <w:r w:rsidRPr="004F3DBF">
        <w:rPr>
          <w:rFonts w:ascii="Palatino Linotype" w:hAnsi="Palatino Linotype" w:cs="Arial"/>
          <w:lang w:val="es-MX"/>
        </w:rPr>
        <w:t xml:space="preserve">, </w:t>
      </w:r>
      <w:r>
        <w:rPr>
          <w:rFonts w:ascii="Palatino Linotype" w:hAnsi="Palatino Linotype" w:cs="Arial"/>
          <w:lang w:val="es-MX"/>
        </w:rPr>
        <w:t>considero que para el caso de la inf</w:t>
      </w:r>
      <w:r w:rsidR="005B0B00">
        <w:rPr>
          <w:rFonts w:ascii="Palatino Linotype" w:hAnsi="Palatino Linotype" w:cs="Arial"/>
          <w:lang w:val="es-MX"/>
        </w:rPr>
        <w:t xml:space="preserve">ormación marcada </w:t>
      </w:r>
      <w:r w:rsidR="002F77A8">
        <w:rPr>
          <w:rFonts w:ascii="Palatino Linotype" w:hAnsi="Palatino Linotype" w:cs="Arial"/>
          <w:lang w:val="es-MX"/>
        </w:rPr>
        <w:t>en el último párrafo</w:t>
      </w:r>
      <w:r w:rsidR="00843836">
        <w:rPr>
          <w:rFonts w:ascii="Palatino Linotype" w:hAnsi="Palatino Linotype" w:cs="Arial"/>
          <w:lang w:val="es-MX"/>
        </w:rPr>
        <w:t xml:space="preserve">, </w:t>
      </w:r>
      <w:r w:rsidR="00D92F4C">
        <w:rPr>
          <w:rFonts w:ascii="Palatino Linotype" w:hAnsi="Palatino Linotype" w:cs="Arial"/>
          <w:lang w:val="es-MX"/>
        </w:rPr>
        <w:t xml:space="preserve">si bien se ordena </w:t>
      </w:r>
      <w:r w:rsidR="00017097">
        <w:rPr>
          <w:rFonts w:ascii="Palatino Linotype" w:hAnsi="Palatino Linotype" w:cs="Arial"/>
          <w:lang w:val="es-MX"/>
        </w:rPr>
        <w:t xml:space="preserve">la declaratoria </w:t>
      </w:r>
      <w:r>
        <w:rPr>
          <w:rFonts w:ascii="Palatino Linotype" w:hAnsi="Palatino Linotype" w:cs="Arial"/>
          <w:lang w:val="es-MX"/>
        </w:rPr>
        <w:t xml:space="preserve">de Inexistencia de la </w:t>
      </w:r>
      <w:r w:rsidR="00017097">
        <w:rPr>
          <w:rFonts w:ascii="Palatino Linotype" w:hAnsi="Palatino Linotype" w:cs="Arial"/>
          <w:lang w:val="es-MX"/>
        </w:rPr>
        <w:t>solicitud de empleo de la persona que fungía en el cargo de</w:t>
      </w:r>
      <w:r w:rsidR="000B1AE6">
        <w:rPr>
          <w:rFonts w:ascii="Palatino Linotype" w:hAnsi="Palatino Linotype" w:cs="Arial"/>
          <w:lang w:val="es-MX"/>
        </w:rPr>
        <w:t xml:space="preserve"> Director Regional de Gobierno en</w:t>
      </w:r>
      <w:r w:rsidR="00017097">
        <w:rPr>
          <w:rFonts w:ascii="Palatino Linotype" w:hAnsi="Palatino Linotype" w:cs="Arial"/>
          <w:lang w:val="es-MX"/>
        </w:rPr>
        <w:t xml:space="preserve"> Tejupilco</w:t>
      </w:r>
      <w:r w:rsidR="0027786A">
        <w:rPr>
          <w:rFonts w:ascii="Palatino Linotype" w:hAnsi="Palatino Linotype" w:cs="Arial"/>
          <w:lang w:val="es-MX"/>
        </w:rPr>
        <w:t>;</w:t>
      </w:r>
      <w:r w:rsidR="00843836">
        <w:rPr>
          <w:rFonts w:ascii="Palatino Linotype" w:hAnsi="Palatino Linotype" w:cs="Arial"/>
          <w:lang w:val="es-MX"/>
        </w:rPr>
        <w:t xml:space="preserve"> </w:t>
      </w:r>
      <w:r w:rsidR="00D92F4C">
        <w:rPr>
          <w:rFonts w:ascii="Palatino Linotype" w:hAnsi="Palatino Linotype" w:cs="Arial"/>
          <w:lang w:val="es-MX"/>
        </w:rPr>
        <w:t>lo cierto es que</w:t>
      </w:r>
      <w:r w:rsidR="0027786A">
        <w:rPr>
          <w:rFonts w:ascii="Palatino Linotype" w:hAnsi="Palatino Linotype" w:cs="Arial"/>
          <w:lang w:val="es-MX"/>
        </w:rPr>
        <w:t>,</w:t>
      </w:r>
      <w:r w:rsidR="00D92F4C">
        <w:rPr>
          <w:rFonts w:ascii="Palatino Linotype" w:hAnsi="Palatino Linotype" w:cs="Arial"/>
          <w:lang w:val="es-MX"/>
        </w:rPr>
        <w:t xml:space="preserve"> se debió precisar que </w:t>
      </w:r>
      <w:r w:rsidR="000B1AE6">
        <w:rPr>
          <w:rFonts w:ascii="Palatino Linotype" w:hAnsi="Palatino Linotype" w:cs="Arial"/>
          <w:lang w:val="es-MX"/>
        </w:rPr>
        <w:t xml:space="preserve">dicho acuerdo resultaría aplicable </w:t>
      </w:r>
      <w:r w:rsidR="00843836">
        <w:rPr>
          <w:rFonts w:ascii="Palatino Linotype" w:hAnsi="Palatino Linotype" w:cs="Arial"/>
          <w:lang w:val="es-MX"/>
        </w:rPr>
        <w:t xml:space="preserve">para el caso de que la misma no obrara dentro de los archivos del </w:t>
      </w:r>
      <w:r w:rsidR="00843836" w:rsidRPr="0027786A">
        <w:rPr>
          <w:rFonts w:ascii="Palatino Linotype" w:hAnsi="Palatino Linotype" w:cs="Arial"/>
          <w:b/>
          <w:lang w:val="es-MX"/>
        </w:rPr>
        <w:t>SUJETO OBLIGADO</w:t>
      </w:r>
      <w:r w:rsidR="00843836">
        <w:rPr>
          <w:rFonts w:ascii="Palatino Linotype" w:hAnsi="Palatino Linotype" w:cs="Arial"/>
          <w:lang w:val="es-MX"/>
        </w:rPr>
        <w:t xml:space="preserve"> dada la baja documental, posiblemente derivado de la temporalidad ordenada </w:t>
      </w:r>
      <w:r w:rsidR="0027786A">
        <w:rPr>
          <w:rFonts w:ascii="Palatino Linotype" w:hAnsi="Palatino Linotype" w:cs="Arial"/>
          <w:lang w:val="es-MX"/>
        </w:rPr>
        <w:t>y atendiendo</w:t>
      </w:r>
      <w:r w:rsidR="00843836">
        <w:rPr>
          <w:rFonts w:ascii="Palatino Linotype" w:hAnsi="Palatino Linotype" w:cs="Arial"/>
          <w:lang w:val="es-MX"/>
        </w:rPr>
        <w:t xml:space="preserve"> la obligación de resguardo de documentos </w:t>
      </w:r>
      <w:r w:rsidR="00843836">
        <w:rPr>
          <w:rFonts w:ascii="Palatino Linotype" w:hAnsi="Palatino Linotype" w:cs="Arial"/>
          <w:lang w:val="es-MX"/>
        </w:rPr>
        <w:lastRenderedPageBreak/>
        <w:t xml:space="preserve">a la que responden los </w:t>
      </w:r>
      <w:r w:rsidR="0027786A">
        <w:rPr>
          <w:rFonts w:ascii="Palatino Linotype" w:hAnsi="Palatino Linotype" w:cs="Arial"/>
          <w:lang w:val="es-MX"/>
        </w:rPr>
        <w:t>sujetos obligados</w:t>
      </w:r>
      <w:r w:rsidR="00843836">
        <w:rPr>
          <w:rFonts w:ascii="Palatino Linotype" w:hAnsi="Palatino Linotype" w:cs="Arial"/>
          <w:lang w:val="es-MX"/>
        </w:rPr>
        <w:t>; lo anterior, de acuerdo al artículo 27 de los Lineamientos para la Valoración, Selección y Baja de los documen</w:t>
      </w:r>
      <w:r w:rsidR="00A826A9">
        <w:rPr>
          <w:rFonts w:ascii="Palatino Linotype" w:hAnsi="Palatino Linotype" w:cs="Arial"/>
          <w:lang w:val="es-MX"/>
        </w:rPr>
        <w:t>tos, Expedientes y Series de Trá</w:t>
      </w:r>
      <w:r w:rsidR="00843836">
        <w:rPr>
          <w:rFonts w:ascii="Palatino Linotype" w:hAnsi="Palatino Linotype" w:cs="Arial"/>
          <w:lang w:val="es-MX"/>
        </w:rPr>
        <w:t xml:space="preserve">mite Concluido en los Archivos del Estado de México. </w:t>
      </w:r>
    </w:p>
    <w:p w:rsidR="00D92F4C" w:rsidRDefault="00D92F4C" w:rsidP="0027786A">
      <w:pPr>
        <w:ind w:left="851" w:right="899"/>
        <w:jc w:val="both"/>
        <w:rPr>
          <w:rFonts w:ascii="Palatino Linotype" w:hAnsi="Palatino Linotype"/>
          <w:i/>
          <w:sz w:val="22"/>
          <w:szCs w:val="22"/>
        </w:rPr>
      </w:pPr>
      <w:r w:rsidRPr="007C585E">
        <w:rPr>
          <w:rFonts w:ascii="Palatino Linotype" w:hAnsi="Palatino Linotype"/>
          <w:i/>
          <w:sz w:val="22"/>
          <w:szCs w:val="22"/>
        </w:rPr>
        <w:t>“</w:t>
      </w:r>
      <w:r w:rsidRPr="007C585E">
        <w:rPr>
          <w:rFonts w:ascii="Palatino Linotype" w:hAnsi="Palatino Linotype"/>
          <w:b/>
          <w:i/>
          <w:sz w:val="22"/>
          <w:szCs w:val="22"/>
        </w:rPr>
        <w:t>Artículo 27</w:t>
      </w:r>
      <w:r w:rsidRPr="007C585E">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 éstos en el Archivo de Concentración. Para determinar el plazo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deberán considerar el marco legal o administrativo bajo el cual se produjeron o recibieron los documentos y los siguientes períodos:</w:t>
      </w:r>
    </w:p>
    <w:p w:rsidR="00017097" w:rsidRPr="007C585E" w:rsidRDefault="00017097" w:rsidP="0027786A">
      <w:pPr>
        <w:ind w:left="851" w:right="899"/>
        <w:jc w:val="both"/>
        <w:rPr>
          <w:rFonts w:ascii="Palatino Linotype" w:hAnsi="Palatino Linotype"/>
          <w:i/>
          <w:sz w:val="22"/>
          <w:szCs w:val="22"/>
        </w:rPr>
      </w:pPr>
    </w:p>
    <w:p w:rsidR="00D92F4C" w:rsidRPr="007C585E" w:rsidRDefault="00D92F4C" w:rsidP="0027786A">
      <w:pPr>
        <w:ind w:left="851" w:right="899"/>
        <w:jc w:val="both"/>
        <w:rPr>
          <w:rFonts w:ascii="Palatino Linotype" w:hAnsi="Palatino Linotype"/>
          <w:i/>
          <w:sz w:val="22"/>
          <w:szCs w:val="22"/>
        </w:rPr>
      </w:pPr>
      <w:r w:rsidRPr="007C585E">
        <w:rPr>
          <w:rFonts w:ascii="Palatino Linotype" w:hAnsi="Palatino Linotype"/>
          <w:i/>
          <w:sz w:val="22"/>
          <w:szCs w:val="22"/>
        </w:rPr>
        <w:t>1. 6 años para expedientes con información administrativa;</w:t>
      </w:r>
    </w:p>
    <w:p w:rsidR="00D92F4C" w:rsidRDefault="00D92F4C" w:rsidP="0027786A">
      <w:pPr>
        <w:ind w:left="851" w:right="899"/>
        <w:jc w:val="both"/>
        <w:rPr>
          <w:rFonts w:ascii="Palatino Linotype" w:hAnsi="Palatino Linotype"/>
          <w:i/>
          <w:sz w:val="22"/>
          <w:szCs w:val="22"/>
        </w:rPr>
      </w:pPr>
      <w:r w:rsidRPr="007C585E">
        <w:rPr>
          <w:rFonts w:ascii="Palatino Linotype" w:hAnsi="Palatino Linotype"/>
          <w:i/>
          <w:sz w:val="22"/>
          <w:szCs w:val="22"/>
        </w:rPr>
        <w:t>…”</w:t>
      </w:r>
    </w:p>
    <w:p w:rsidR="00D92F4C" w:rsidRDefault="00D92F4C" w:rsidP="00D9711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razón, a criterio de la que suscribe lo procedente era señalar en resolutivos que para el caso de que una vez acreditada la búsqueda exhaustiva y razonable de parte del </w:t>
      </w:r>
      <w:r>
        <w:rPr>
          <w:rFonts w:ascii="Palatino Linotype" w:hAnsi="Palatino Linotype" w:cs="Arial"/>
          <w:b/>
        </w:rPr>
        <w:t xml:space="preserve">SUJETO OBLIGADO </w:t>
      </w:r>
      <w:r>
        <w:rPr>
          <w:rFonts w:ascii="Palatino Linotype" w:hAnsi="Palatino Linotype" w:cs="Arial"/>
        </w:rPr>
        <w:t>no se localizara la información solicitada, debería emitir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sidR="002B342A">
        <w:rPr>
          <w:rFonts w:ascii="Palatino Linotype" w:hAnsi="Palatino Linotype" w:cs="Arial"/>
        </w:rPr>
        <w:t xml:space="preserve">, puesto que con la simple entrega del Acta de </w:t>
      </w:r>
      <w:r w:rsidR="00A826A9">
        <w:rPr>
          <w:rFonts w:ascii="Palatino Linotype" w:hAnsi="Palatino Linotype" w:cs="Arial"/>
        </w:rPr>
        <w:t xml:space="preserve">baja </w:t>
      </w:r>
      <w:r w:rsidR="002B342A">
        <w:rPr>
          <w:rFonts w:ascii="Palatino Linotype" w:hAnsi="Palatino Linotype" w:cs="Arial"/>
        </w:rPr>
        <w:t xml:space="preserve">documental, no se colmaría el derecho de acceso a la información pública. </w:t>
      </w:r>
    </w:p>
    <w:p w:rsidR="00D250B2" w:rsidRDefault="00D250B2" w:rsidP="00D97113">
      <w:pPr>
        <w:spacing w:before="100" w:beforeAutospacing="1" w:after="100" w:afterAutospacing="1" w:line="360" w:lineRule="auto"/>
        <w:jc w:val="both"/>
        <w:rPr>
          <w:rFonts w:ascii="Palatino Linotype" w:hAnsi="Palatino Linotype" w:cs="Arial"/>
        </w:rPr>
      </w:pPr>
      <w:r>
        <w:rPr>
          <w:rFonts w:ascii="Palatino Linotype" w:hAnsi="Palatino Linotype" w:cs="Arial"/>
        </w:rPr>
        <w:t>Sirve de sustento a lo anterior, el Criterio orientador número 14/09 emitido por el entonces Instituto Federal de Acceso a la  Información Pública (IFAI), ahora Instituto Nacional de Transparencia, Acceso a la Información y Protección de Datos Personales (INAI), que a la letra señala:</w:t>
      </w:r>
    </w:p>
    <w:p w:rsidR="00D250B2" w:rsidRPr="00065724" w:rsidRDefault="00D250B2" w:rsidP="00D97113">
      <w:pPr>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lastRenderedPageBreak/>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D250B2" w:rsidRPr="00065724" w:rsidRDefault="00D250B2" w:rsidP="00D97113">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D250B2" w:rsidRPr="00065724" w:rsidRDefault="00D250B2" w:rsidP="00D97113">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D250B2" w:rsidRPr="00065724" w:rsidRDefault="00D250B2" w:rsidP="00D97113">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D250B2" w:rsidRPr="00065724" w:rsidRDefault="00D250B2" w:rsidP="00D97113">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D250B2" w:rsidRPr="00065724" w:rsidRDefault="00D250B2" w:rsidP="00D97113">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D250B2" w:rsidRPr="00065724" w:rsidRDefault="00D250B2" w:rsidP="00D97113">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D250B2" w:rsidRPr="00065724" w:rsidRDefault="00D250B2" w:rsidP="00D97113">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D250B2" w:rsidRPr="00065724" w:rsidRDefault="00D250B2" w:rsidP="00D97113">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D250B2" w:rsidRDefault="00D250B2" w:rsidP="00D97113">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D250B2" w:rsidRPr="002B342A" w:rsidRDefault="00D250B2" w:rsidP="00D9711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lo anterior, se advierte que tanto el Acta de baja documental como el Acuerdo de Inexistencia, acreditan la legal destrucción de la información, otorgando de esta manera certeza jurídica a la parte </w:t>
      </w:r>
      <w:r w:rsidRPr="00157C32">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del porqué dicha información ya no obra en los archivos del </w:t>
      </w:r>
      <w:r w:rsidRPr="000209BF">
        <w:rPr>
          <w:rFonts w:ascii="Palatino Linotype" w:hAnsi="Palatino Linotype" w:cs="Arial"/>
          <w:b/>
        </w:rPr>
        <w:t>SUJETO OBLIGADO</w:t>
      </w:r>
      <w:r w:rsidR="002B342A">
        <w:rPr>
          <w:rFonts w:ascii="Palatino Linotype" w:hAnsi="Palatino Linotype" w:cs="Arial"/>
        </w:rPr>
        <w:t xml:space="preserve">; sin embargo, la primera trata de un procedimiento de gestión documental y la segunda es la declaración formal de la inexistencia de documentos contemplados en la ley de la materia </w:t>
      </w:r>
    </w:p>
    <w:p w:rsidR="00D250B2" w:rsidRDefault="00D250B2" w:rsidP="00D97113">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Pr>
          <w:rFonts w:ascii="Palatino Linotype" w:hAnsi="Palatino Linotype" w:cs="Arial"/>
        </w:rPr>
        <w:t xml:space="preserve">, pues se insiste que lo procedente para el caso de que la información ordenada en el </w:t>
      </w:r>
      <w:r w:rsidR="00A826A9">
        <w:rPr>
          <w:rFonts w:ascii="Palatino Linotype" w:hAnsi="Palatino Linotype" w:cs="Arial"/>
        </w:rPr>
        <w:t>numeral 2</w:t>
      </w:r>
      <w:r>
        <w:rPr>
          <w:rFonts w:ascii="Palatino Linotype" w:hAnsi="Palatino Linotype" w:cs="Arial"/>
        </w:rPr>
        <w:t xml:space="preserve">) del resolutivo </w:t>
      </w:r>
      <w:r>
        <w:rPr>
          <w:rFonts w:ascii="Palatino Linotype" w:hAnsi="Palatino Linotype" w:cs="Arial"/>
        </w:rPr>
        <w:lastRenderedPageBreak/>
        <w:t xml:space="preserve">SEGUNDO no obrara en los archivos del </w:t>
      </w:r>
      <w:r>
        <w:rPr>
          <w:rFonts w:ascii="Palatino Linotype" w:hAnsi="Palatino Linotype" w:cs="Arial"/>
          <w:b/>
        </w:rPr>
        <w:t>SUJETO OBLIGADO</w:t>
      </w:r>
      <w:r w:rsidRPr="00E14680">
        <w:rPr>
          <w:rFonts w:ascii="Palatino Linotype" w:hAnsi="Palatino Linotype" w:cs="Arial"/>
        </w:rPr>
        <w:t xml:space="preserve"> </w:t>
      </w:r>
      <w:r>
        <w:rPr>
          <w:rFonts w:ascii="Palatino Linotype" w:hAnsi="Palatino Linotype" w:cs="Arial"/>
        </w:rPr>
        <w:t>se emitiera</w:t>
      </w:r>
      <w:r w:rsidRPr="00E14680">
        <w:rPr>
          <w:rFonts w:ascii="Palatino Linotype" w:hAnsi="Palatino Linotype" w:cs="Arial"/>
        </w:rPr>
        <w:t xml:space="preserve"> el Acuerdo de Inexistencia </w:t>
      </w:r>
      <w:r>
        <w:rPr>
          <w:rFonts w:ascii="Palatino Linotype" w:hAnsi="Palatino Linotype" w:cs="Arial"/>
        </w:rPr>
        <w:t xml:space="preserve">respecto </w:t>
      </w:r>
      <w:r w:rsidR="00017097">
        <w:rPr>
          <w:rFonts w:ascii="Palatino Linotype" w:hAnsi="Palatino Linotype" w:cs="Arial"/>
          <w:lang w:val="es-MX"/>
        </w:rPr>
        <w:t xml:space="preserve">a la solicitud de empleo de la persona que fungía en el cargo de </w:t>
      </w:r>
      <w:r w:rsidR="00A826A9">
        <w:rPr>
          <w:rFonts w:ascii="Palatino Linotype" w:hAnsi="Palatino Linotype" w:cs="Arial"/>
          <w:lang w:val="es-MX"/>
        </w:rPr>
        <w:t>Director Regional de Gobierno en</w:t>
      </w:r>
      <w:r w:rsidR="00017097">
        <w:rPr>
          <w:rFonts w:ascii="Palatino Linotype" w:hAnsi="Palatino Linotype" w:cs="Arial"/>
          <w:lang w:val="es-MX"/>
        </w:rPr>
        <w:t xml:space="preserve"> Tejupilco</w:t>
      </w:r>
      <w:r w:rsidR="00A826A9">
        <w:rPr>
          <w:rFonts w:ascii="Palatino Linotype" w:hAnsi="Palatino Linotype" w:cs="Arial"/>
          <w:lang w:val="es-MX"/>
        </w:rPr>
        <w:t xml:space="preserve"> </w:t>
      </w:r>
      <w:r>
        <w:rPr>
          <w:rFonts w:ascii="Palatino Linotype" w:hAnsi="Palatino Linotype" w:cs="Arial"/>
        </w:rPr>
        <w:t>y</w:t>
      </w:r>
      <w:r w:rsidRPr="00E14680">
        <w:rPr>
          <w:rFonts w:ascii="Palatino Linotype" w:hAnsi="Palatino Linotype" w:cs="Arial"/>
        </w:rPr>
        <w:t xml:space="preserve"> hacerlo del conocimiento de</w:t>
      </w:r>
      <w:r>
        <w:rPr>
          <w:rFonts w:ascii="Palatino Linotype" w:hAnsi="Palatino Linotype" w:cs="Arial"/>
        </w:rPr>
        <w:t>l hoy</w:t>
      </w:r>
      <w:r w:rsidRPr="00E14680">
        <w:rPr>
          <w:rFonts w:ascii="Palatino Linotype" w:hAnsi="Palatino Linotype" w:cs="Arial"/>
        </w:rPr>
        <w:t xml:space="preserve"> </w:t>
      </w:r>
      <w:r w:rsidRPr="00E14680">
        <w:rPr>
          <w:rFonts w:ascii="Palatino Linotype" w:hAnsi="Palatino Linotype" w:cs="Arial"/>
          <w:b/>
        </w:rPr>
        <w:t>RECURRENTE</w:t>
      </w:r>
      <w:r>
        <w:rPr>
          <w:rFonts w:ascii="Palatino Linotype" w:hAnsi="Palatino Linotype" w:cs="Arial"/>
        </w:rPr>
        <w:t>, así como el Acta de baja documental</w:t>
      </w:r>
      <w:r w:rsidR="00593A1F">
        <w:rPr>
          <w:rFonts w:ascii="Palatino Linotype" w:hAnsi="Palatino Linotype" w:cs="Arial"/>
        </w:rPr>
        <w:t xml:space="preserve"> como soporte del Acuerdo;</w:t>
      </w:r>
      <w:r w:rsidR="00DF6B5B">
        <w:rPr>
          <w:rFonts w:ascii="Palatino Linotype" w:hAnsi="Palatino Linotype" w:cs="Arial"/>
        </w:rPr>
        <w:t xml:space="preserve"> ello</w:t>
      </w:r>
      <w:r w:rsidR="00593A1F">
        <w:rPr>
          <w:rFonts w:ascii="Palatino Linotype" w:hAnsi="Palatino Linotype" w:cs="Arial"/>
        </w:rPr>
        <w:t>,</w:t>
      </w:r>
      <w:r w:rsidR="00DF6B5B">
        <w:rPr>
          <w:rFonts w:ascii="Palatino Linotype" w:hAnsi="Palatino Linotype" w:cs="Arial"/>
        </w:rPr>
        <w:t xml:space="preserve"> en razón a la temporalidad de la que </w:t>
      </w:r>
      <w:r w:rsidR="00A826A9">
        <w:rPr>
          <w:rFonts w:ascii="Palatino Linotype" w:hAnsi="Palatino Linotype" w:cs="Arial"/>
        </w:rPr>
        <w:t>se ordenó la entrega</w:t>
      </w:r>
      <w:r w:rsidR="00DF6B5B">
        <w:rPr>
          <w:rFonts w:ascii="Palatino Linotype" w:hAnsi="Palatino Linotype" w:cs="Arial"/>
        </w:rPr>
        <w:t xml:space="preserve">. </w:t>
      </w:r>
    </w:p>
    <w:p w:rsidR="00A579D0" w:rsidRDefault="00A579D0" w:rsidP="00D97113">
      <w:pPr>
        <w:spacing w:before="100" w:beforeAutospacing="1" w:after="100" w:afterAutospacing="1" w:line="360" w:lineRule="auto"/>
        <w:jc w:val="both"/>
        <w:rPr>
          <w:rFonts w:ascii="Palatino Linotype" w:hAnsi="Palatino Linotype" w:cs="Arial"/>
          <w:sz w:val="18"/>
          <w:szCs w:val="18"/>
        </w:rPr>
      </w:pPr>
    </w:p>
    <w:p w:rsidR="00A579D0" w:rsidRDefault="00A579D0" w:rsidP="00D97113">
      <w:pPr>
        <w:spacing w:before="100" w:beforeAutospacing="1" w:after="100" w:afterAutospacing="1" w:line="360" w:lineRule="auto"/>
        <w:jc w:val="both"/>
        <w:rPr>
          <w:rFonts w:ascii="Palatino Linotype" w:hAnsi="Palatino Linotype" w:cs="Arial"/>
          <w:sz w:val="18"/>
          <w:szCs w:val="18"/>
        </w:rPr>
      </w:pPr>
    </w:p>
    <w:p w:rsidR="006E23B7" w:rsidRDefault="006E23B7" w:rsidP="00D97113">
      <w:pPr>
        <w:spacing w:before="100" w:beforeAutospacing="1" w:after="100" w:afterAutospacing="1" w:line="360" w:lineRule="auto"/>
        <w:jc w:val="both"/>
        <w:rPr>
          <w:rFonts w:ascii="Palatino Linotype" w:hAnsi="Palatino Linotype" w:cs="Arial"/>
          <w:sz w:val="18"/>
          <w:szCs w:val="18"/>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A579D0" w:rsidRPr="00E14680" w:rsidRDefault="00A579D0" w:rsidP="00D97113">
      <w:pPr>
        <w:jc w:val="center"/>
        <w:rPr>
          <w:rFonts w:ascii="Palatino Linotype" w:hAnsi="Palatino Linotype" w:cs="Arial"/>
          <w:b/>
        </w:rPr>
      </w:pPr>
      <w:r w:rsidRPr="00E14680">
        <w:rPr>
          <w:rFonts w:ascii="Palatino Linotype" w:hAnsi="Palatino Linotype" w:cs="Arial"/>
          <w:b/>
        </w:rPr>
        <w:t>EVA ABAID YAPUR</w:t>
      </w:r>
    </w:p>
    <w:p w:rsidR="00A579D0" w:rsidRDefault="00A579D0" w:rsidP="00D97113">
      <w:pPr>
        <w:jc w:val="center"/>
        <w:rPr>
          <w:rFonts w:ascii="Palatino Linotype" w:hAnsi="Palatino Linotype" w:cs="Arial"/>
          <w:b/>
        </w:rPr>
      </w:pPr>
      <w:r w:rsidRPr="00E14680">
        <w:rPr>
          <w:rFonts w:ascii="Palatino Linotype" w:hAnsi="Palatino Linotype" w:cs="Arial"/>
          <w:b/>
        </w:rPr>
        <w:t>COMISIONADA</w:t>
      </w:r>
    </w:p>
    <w:p w:rsidR="007C601D" w:rsidRDefault="007C601D" w:rsidP="00D97113">
      <w:pPr>
        <w:jc w:val="center"/>
        <w:rPr>
          <w:rFonts w:ascii="Palatino Linotype" w:hAnsi="Palatino Linotype" w:cs="Arial"/>
          <w:b/>
        </w:rPr>
      </w:pPr>
      <w:r>
        <w:rPr>
          <w:rFonts w:ascii="Palatino Linotype" w:hAnsi="Palatino Linotype" w:cs="Arial"/>
          <w:b/>
        </w:rPr>
        <w:t>(RÚBRICA)</w:t>
      </w: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6162FB" w:rsidRDefault="006162FB" w:rsidP="00D97113">
      <w:pPr>
        <w:jc w:val="both"/>
        <w:rPr>
          <w:rFonts w:ascii="Palatino Linotype" w:hAnsi="Palatino Linotype" w:cs="Arial"/>
          <w:sz w:val="20"/>
          <w:szCs w:val="18"/>
        </w:rPr>
      </w:pPr>
    </w:p>
    <w:p w:rsidR="006162FB" w:rsidRDefault="006162FB" w:rsidP="00D97113">
      <w:pPr>
        <w:jc w:val="both"/>
        <w:rPr>
          <w:rFonts w:ascii="Palatino Linotype" w:hAnsi="Palatino Linotype" w:cs="Arial"/>
          <w:sz w:val="20"/>
          <w:szCs w:val="18"/>
        </w:rPr>
      </w:pPr>
    </w:p>
    <w:p w:rsidR="006162FB" w:rsidRDefault="006162FB" w:rsidP="00D97113">
      <w:pPr>
        <w:jc w:val="both"/>
        <w:rPr>
          <w:rFonts w:ascii="Palatino Linotype" w:hAnsi="Palatino Linotype" w:cs="Arial"/>
          <w:sz w:val="20"/>
          <w:szCs w:val="18"/>
        </w:rPr>
      </w:pPr>
    </w:p>
    <w:p w:rsidR="006162FB" w:rsidRDefault="006162FB" w:rsidP="00D97113">
      <w:pPr>
        <w:jc w:val="both"/>
        <w:rPr>
          <w:rFonts w:ascii="Palatino Linotype" w:hAnsi="Palatino Linotype" w:cs="Arial"/>
          <w:sz w:val="20"/>
          <w:szCs w:val="18"/>
        </w:rPr>
      </w:pPr>
    </w:p>
    <w:p w:rsidR="006162FB" w:rsidRDefault="006162FB" w:rsidP="00D97113">
      <w:pPr>
        <w:jc w:val="both"/>
        <w:rPr>
          <w:rFonts w:ascii="Palatino Linotype" w:hAnsi="Palatino Linotype" w:cs="Arial"/>
          <w:sz w:val="20"/>
          <w:szCs w:val="18"/>
        </w:rPr>
      </w:pPr>
    </w:p>
    <w:p w:rsidR="00A579D0" w:rsidRDefault="00A579D0" w:rsidP="00D97113">
      <w:pPr>
        <w:jc w:val="both"/>
        <w:rPr>
          <w:rFonts w:ascii="Palatino Linotype" w:hAnsi="Palatino Linotype" w:cs="Arial"/>
          <w:sz w:val="20"/>
          <w:szCs w:val="18"/>
        </w:rPr>
      </w:pPr>
      <w:r w:rsidRPr="005C73BE">
        <w:rPr>
          <w:rFonts w:ascii="Palatino Linotype" w:hAnsi="Palatino Linotype" w:cs="Arial"/>
          <w:sz w:val="20"/>
          <w:szCs w:val="18"/>
        </w:rPr>
        <w:t>Esta hoja corresponde al voto particular</w:t>
      </w:r>
      <w:bookmarkStart w:id="0" w:name="_GoBack"/>
      <w:bookmarkEnd w:id="0"/>
      <w:r w:rsidRPr="005C73BE">
        <w:rPr>
          <w:rFonts w:ascii="Palatino Linotype" w:hAnsi="Palatino Linotype" w:cs="Arial"/>
          <w:sz w:val="20"/>
          <w:szCs w:val="18"/>
        </w:rPr>
        <w:t xml:space="preserve"> emitido en </w:t>
      </w:r>
      <w:r w:rsidR="006E23B7" w:rsidRPr="005C73BE">
        <w:rPr>
          <w:rFonts w:ascii="Palatino Linotype" w:hAnsi="Palatino Linotype" w:cs="Arial"/>
          <w:sz w:val="20"/>
          <w:szCs w:val="18"/>
        </w:rPr>
        <w:t>la resolución de los</w:t>
      </w:r>
      <w:r w:rsidRPr="005C73BE">
        <w:rPr>
          <w:rFonts w:ascii="Palatino Linotype" w:hAnsi="Palatino Linotype" w:cs="Arial"/>
          <w:sz w:val="20"/>
          <w:szCs w:val="18"/>
        </w:rPr>
        <w:t xml:space="preserve"> recurso</w:t>
      </w:r>
      <w:r w:rsidR="006E23B7" w:rsidRPr="005C73BE">
        <w:rPr>
          <w:rFonts w:ascii="Palatino Linotype" w:hAnsi="Palatino Linotype" w:cs="Arial"/>
          <w:sz w:val="20"/>
          <w:szCs w:val="18"/>
        </w:rPr>
        <w:t>s</w:t>
      </w:r>
      <w:r w:rsidRPr="005C73BE">
        <w:rPr>
          <w:rFonts w:ascii="Palatino Linotype" w:hAnsi="Palatino Linotype" w:cs="Arial"/>
          <w:sz w:val="20"/>
          <w:szCs w:val="18"/>
        </w:rPr>
        <w:t xml:space="preserve"> de revisión </w:t>
      </w:r>
      <w:r w:rsidR="00017097" w:rsidRPr="00017097">
        <w:rPr>
          <w:rFonts w:ascii="Palatino Linotype" w:hAnsi="Palatino Linotype" w:cs="Arial"/>
          <w:sz w:val="20"/>
          <w:szCs w:val="18"/>
        </w:rPr>
        <w:t xml:space="preserve">04581/INFOEM/IP/RR/2018, 04582/INFOEM/IP/RR/2018 y 04583/INFOEM/IP/RR/2018 </w:t>
      </w:r>
      <w:r w:rsidR="006E23B7" w:rsidRPr="005C73BE">
        <w:rPr>
          <w:rFonts w:ascii="Palatino Linotype" w:hAnsi="Palatino Linotype" w:cs="Arial"/>
          <w:sz w:val="20"/>
          <w:szCs w:val="18"/>
        </w:rPr>
        <w:t>acumulados</w:t>
      </w:r>
      <w:r w:rsidR="0067781C">
        <w:rPr>
          <w:rFonts w:ascii="Palatino Linotype" w:hAnsi="Palatino Linotype" w:cs="Arial"/>
          <w:sz w:val="20"/>
          <w:szCs w:val="18"/>
        </w:rPr>
        <w:t>,</w:t>
      </w:r>
      <w:r w:rsidR="006E23B7" w:rsidRPr="005C73BE">
        <w:rPr>
          <w:rFonts w:ascii="Palatino Linotype" w:hAnsi="Palatino Linotype" w:cs="Arial"/>
          <w:sz w:val="20"/>
          <w:szCs w:val="18"/>
        </w:rPr>
        <w:t xml:space="preserve"> </w:t>
      </w:r>
      <w:r w:rsidRPr="005C73BE">
        <w:rPr>
          <w:rFonts w:ascii="Palatino Linotype" w:hAnsi="Palatino Linotype" w:cs="Arial"/>
          <w:sz w:val="20"/>
          <w:szCs w:val="18"/>
        </w:rPr>
        <w:t>aprobad</w:t>
      </w:r>
      <w:r w:rsidR="00D250B2">
        <w:rPr>
          <w:rFonts w:ascii="Palatino Linotype" w:hAnsi="Palatino Linotype" w:cs="Arial"/>
          <w:sz w:val="20"/>
          <w:szCs w:val="18"/>
        </w:rPr>
        <w:t>a</w:t>
      </w:r>
      <w:r w:rsidRPr="005C73BE">
        <w:rPr>
          <w:rFonts w:ascii="Palatino Linotype" w:hAnsi="Palatino Linotype" w:cs="Arial"/>
          <w:sz w:val="20"/>
          <w:szCs w:val="18"/>
        </w:rPr>
        <w:t xml:space="preserve"> el </w:t>
      </w:r>
      <w:r w:rsidR="00017097">
        <w:rPr>
          <w:rFonts w:ascii="Palatino Linotype" w:hAnsi="Palatino Linotype" w:cs="Arial"/>
          <w:sz w:val="20"/>
          <w:szCs w:val="18"/>
        </w:rPr>
        <w:t>trece</w:t>
      </w:r>
      <w:r w:rsidR="006E23B7" w:rsidRPr="005C73BE">
        <w:rPr>
          <w:rFonts w:ascii="Palatino Linotype" w:hAnsi="Palatino Linotype" w:cs="Arial"/>
          <w:sz w:val="20"/>
          <w:szCs w:val="18"/>
        </w:rPr>
        <w:t xml:space="preserve"> </w:t>
      </w:r>
      <w:r w:rsidR="00D250B2">
        <w:rPr>
          <w:rFonts w:ascii="Palatino Linotype" w:hAnsi="Palatino Linotype" w:cs="Arial"/>
          <w:sz w:val="20"/>
          <w:szCs w:val="18"/>
        </w:rPr>
        <w:t xml:space="preserve">de </w:t>
      </w:r>
      <w:r w:rsidR="00017097">
        <w:rPr>
          <w:rFonts w:ascii="Palatino Linotype" w:hAnsi="Palatino Linotype" w:cs="Arial"/>
          <w:sz w:val="20"/>
          <w:szCs w:val="18"/>
        </w:rPr>
        <w:t xml:space="preserve">febrero </w:t>
      </w:r>
      <w:r w:rsidR="006E23B7" w:rsidRPr="005C73BE">
        <w:rPr>
          <w:rFonts w:ascii="Palatino Linotype" w:hAnsi="Palatino Linotype" w:cs="Arial"/>
          <w:sz w:val="20"/>
          <w:szCs w:val="18"/>
        </w:rPr>
        <w:t xml:space="preserve">de </w:t>
      </w:r>
      <w:r w:rsidR="00D250B2">
        <w:rPr>
          <w:rFonts w:ascii="Palatino Linotype" w:hAnsi="Palatino Linotype" w:cs="Arial"/>
          <w:sz w:val="20"/>
          <w:szCs w:val="18"/>
        </w:rPr>
        <w:t>dos mil diecinueve</w:t>
      </w:r>
      <w:r w:rsidRPr="005C73BE">
        <w:rPr>
          <w:rFonts w:ascii="Palatino Linotype" w:hAnsi="Palatino Linotype" w:cs="Arial"/>
          <w:sz w:val="20"/>
          <w:szCs w:val="18"/>
        </w:rPr>
        <w:t>.</w:t>
      </w:r>
    </w:p>
    <w:p w:rsidR="005C73BE" w:rsidRPr="005C73BE" w:rsidRDefault="005C73BE" w:rsidP="00D97113">
      <w:pPr>
        <w:jc w:val="both"/>
        <w:rPr>
          <w:rFonts w:ascii="Palatino Linotype" w:hAnsi="Palatino Linotype" w:cs="Arial"/>
          <w:sz w:val="6"/>
          <w:szCs w:val="18"/>
        </w:rPr>
      </w:pPr>
    </w:p>
    <w:p w:rsidR="00C23B43" w:rsidRPr="005C73BE" w:rsidRDefault="00D250B2" w:rsidP="00D97113">
      <w:pPr>
        <w:jc w:val="both"/>
        <w:rPr>
          <w:sz w:val="28"/>
        </w:rPr>
      </w:pPr>
      <w:r>
        <w:rPr>
          <w:rFonts w:ascii="Palatino Linotype" w:hAnsi="Palatino Linotype" w:cs="Arial"/>
          <w:sz w:val="20"/>
          <w:szCs w:val="18"/>
        </w:rPr>
        <w:t>YSM/IAHA</w:t>
      </w:r>
    </w:p>
    <w:sectPr w:rsidR="00C23B43" w:rsidRPr="005C73BE"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0D" w:rsidRDefault="003D680D" w:rsidP="00A579D0">
      <w:r>
        <w:separator/>
      </w:r>
    </w:p>
  </w:endnote>
  <w:endnote w:type="continuationSeparator" w:id="0">
    <w:p w:rsidR="003D680D" w:rsidRDefault="003D680D" w:rsidP="00A5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C601D" w:rsidP="00DC5C4E">
    <w:pPr>
      <w:pStyle w:val="Piedepgina"/>
      <w:tabs>
        <w:tab w:val="clear" w:pos="4252"/>
        <w:tab w:val="left" w:pos="4228"/>
      </w:tabs>
      <w:rPr>
        <w:rFonts w:ascii="Palatino Linotype" w:hAnsi="Palatino Linotype" w:cs="Arial"/>
        <w:b/>
        <w:bCs/>
        <w:sz w:val="20"/>
        <w:szCs w:val="20"/>
      </w:rPr>
    </w:pPr>
  </w:p>
  <w:p w:rsidR="00D97113" w:rsidRDefault="00D97113" w:rsidP="00DC5C4E">
    <w:pPr>
      <w:pStyle w:val="Piedepgina"/>
      <w:tabs>
        <w:tab w:val="clear" w:pos="4252"/>
        <w:tab w:val="left" w:pos="4228"/>
      </w:tabs>
      <w:rPr>
        <w:rFonts w:ascii="Palatino Linotype" w:hAnsi="Palatino Linotype" w:cs="Arial"/>
        <w:b/>
        <w:bCs/>
        <w:sz w:val="20"/>
        <w:szCs w:val="20"/>
      </w:rPr>
    </w:pPr>
  </w:p>
  <w:p w:rsidR="00A579D0" w:rsidRDefault="00A579D0" w:rsidP="00DC5C4E">
    <w:pPr>
      <w:pStyle w:val="Piedepgina"/>
      <w:tabs>
        <w:tab w:val="clear" w:pos="4252"/>
        <w:tab w:val="left" w:pos="4228"/>
      </w:tabs>
      <w:rPr>
        <w:rFonts w:ascii="Palatino Linotype" w:hAnsi="Palatino Linotype" w:cs="Arial"/>
        <w:b/>
        <w:bCs/>
        <w:sz w:val="20"/>
        <w:szCs w:val="20"/>
      </w:rPr>
    </w:pPr>
  </w:p>
  <w:p w:rsidR="005C7C8F" w:rsidRDefault="007C601D" w:rsidP="00DC5C4E">
    <w:pPr>
      <w:pStyle w:val="Piedepgina"/>
      <w:tabs>
        <w:tab w:val="clear" w:pos="4252"/>
        <w:tab w:val="left" w:pos="4228"/>
      </w:tabs>
      <w:rPr>
        <w:rFonts w:ascii="Palatino Linotype" w:hAnsi="Palatino Linotype" w:cs="Arial"/>
        <w:b/>
        <w:bCs/>
        <w:sz w:val="20"/>
        <w:szCs w:val="20"/>
      </w:rPr>
    </w:pPr>
  </w:p>
  <w:p w:rsidR="005C7C8F" w:rsidRDefault="007C601D" w:rsidP="00DC5C4E">
    <w:pPr>
      <w:pStyle w:val="Piedepgina"/>
      <w:tabs>
        <w:tab w:val="clear" w:pos="4252"/>
        <w:tab w:val="left" w:pos="4228"/>
      </w:tabs>
      <w:rPr>
        <w:rFonts w:ascii="Palatino Linotype" w:hAnsi="Palatino Linotype" w:cs="Arial"/>
        <w:b/>
        <w:bCs/>
        <w:sz w:val="20"/>
        <w:szCs w:val="20"/>
      </w:rPr>
    </w:pPr>
  </w:p>
  <w:p w:rsidR="005C7C8F" w:rsidRDefault="007C601D" w:rsidP="00DC5C4E">
    <w:pPr>
      <w:pStyle w:val="Piedepgina"/>
      <w:rPr>
        <w:rFonts w:ascii="Palatino Linotype" w:hAnsi="Palatino Linotype" w:cs="Arial"/>
        <w:b/>
        <w:bCs/>
        <w:sz w:val="20"/>
        <w:szCs w:val="20"/>
      </w:rPr>
    </w:pPr>
  </w:p>
  <w:p w:rsidR="005C7C8F" w:rsidRPr="00F12350" w:rsidRDefault="00F152DB"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C601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C601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7C601D"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0D" w:rsidRDefault="003D680D" w:rsidP="00A579D0">
      <w:r>
        <w:separator/>
      </w:r>
    </w:p>
  </w:footnote>
  <w:footnote w:type="continuationSeparator" w:id="0">
    <w:p w:rsidR="003D680D" w:rsidRDefault="003D680D" w:rsidP="00A57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C60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7C" w:rsidRDefault="00EE6F7C"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0FAE9BE" wp14:editId="04E5DF84">
          <wp:simplePos x="0" y="0"/>
          <wp:positionH relativeFrom="column">
            <wp:posOffset>-702310</wp:posOffset>
          </wp:positionH>
          <wp:positionV relativeFrom="paragraph">
            <wp:posOffset>-452854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F152DB"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EE6F7C"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RECURSO</w:t>
    </w:r>
    <w:r w:rsidR="00A579D0">
      <w:rPr>
        <w:rFonts w:ascii="Palatino Linotype" w:hAnsi="Palatino Linotype" w:cs="Arial"/>
        <w:sz w:val="20"/>
        <w:szCs w:val="20"/>
      </w:rPr>
      <w:t>S</w:t>
    </w:r>
    <w:r w:rsidR="00EE6F7C">
      <w:rPr>
        <w:rFonts w:ascii="Palatino Linotype" w:hAnsi="Palatino Linotype" w:cs="Arial"/>
        <w:sz w:val="20"/>
        <w:szCs w:val="20"/>
      </w:rPr>
      <w:t xml:space="preserve"> DE REVISIÓN</w:t>
    </w:r>
  </w:p>
  <w:p w:rsidR="002C4427"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0</w:t>
    </w:r>
    <w:r w:rsidR="00B23B5C">
      <w:rPr>
        <w:rFonts w:ascii="Palatino Linotype" w:hAnsi="Palatino Linotype" w:cs="Arial"/>
        <w:sz w:val="20"/>
        <w:szCs w:val="20"/>
      </w:rPr>
      <w:t>4581</w:t>
    </w:r>
    <w:r w:rsidRPr="005A28C0">
      <w:rPr>
        <w:rFonts w:ascii="Palatino Linotype" w:hAnsi="Palatino Linotype" w:cs="Arial"/>
        <w:sz w:val="20"/>
        <w:szCs w:val="20"/>
      </w:rPr>
      <w:t>/INFOEM/IP/RR/201</w:t>
    </w:r>
    <w:r>
      <w:rPr>
        <w:rFonts w:ascii="Palatino Linotype" w:hAnsi="Palatino Linotype" w:cs="Arial"/>
        <w:sz w:val="20"/>
        <w:szCs w:val="20"/>
      </w:rPr>
      <w:t>8</w:t>
    </w:r>
    <w:r w:rsidR="00A579D0">
      <w:rPr>
        <w:rFonts w:ascii="Palatino Linotype" w:hAnsi="Palatino Linotype" w:cs="Arial"/>
        <w:sz w:val="20"/>
        <w:szCs w:val="20"/>
      </w:rPr>
      <w:t xml:space="preserve"> Y ACUMULADOS</w:t>
    </w:r>
  </w:p>
  <w:p w:rsidR="005A28C0" w:rsidRDefault="007C601D"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4.3pt;height:88.8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C601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1495"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A12A3A"/>
    <w:multiLevelType w:val="hybridMultilevel"/>
    <w:tmpl w:val="7362D702"/>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6B46A4"/>
    <w:multiLevelType w:val="hybridMultilevel"/>
    <w:tmpl w:val="FF502FFA"/>
    <w:lvl w:ilvl="0" w:tplc="F3ACD5DC">
      <w:start w:val="1"/>
      <w:numFmt w:val="upperLetter"/>
      <w:lvlText w:val="%1)"/>
      <w:lvlJc w:val="left"/>
      <w:pPr>
        <w:ind w:left="1070" w:hanging="360"/>
      </w:pPr>
      <w:rPr>
        <w:rFonts w:eastAsia="Calibri" w:cs="Arial"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FE4BDA"/>
    <w:multiLevelType w:val="hybridMultilevel"/>
    <w:tmpl w:val="70284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7C360E"/>
    <w:multiLevelType w:val="hybridMultilevel"/>
    <w:tmpl w:val="9F5025FA"/>
    <w:lvl w:ilvl="0" w:tplc="6EF4F256">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753830A4"/>
    <w:multiLevelType w:val="hybridMultilevel"/>
    <w:tmpl w:val="FF2CDAE2"/>
    <w:lvl w:ilvl="0" w:tplc="997C9E5E">
      <w:start w:val="1"/>
      <w:numFmt w:val="lowerLetter"/>
      <w:lvlText w:val="%1)"/>
      <w:lvlJc w:val="left"/>
      <w:pPr>
        <w:ind w:left="720" w:hanging="360"/>
      </w:pPr>
      <w:rPr>
        <w:rFonts w:ascii="Palatino Linotype" w:eastAsia="MS Mincho" w:hAnsi="Palatino Linotype"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6519DD"/>
    <w:multiLevelType w:val="hybridMultilevel"/>
    <w:tmpl w:val="74DA33D8"/>
    <w:lvl w:ilvl="0" w:tplc="7198363E">
      <w:start w:val="1"/>
      <w:numFmt w:val="upperLetter"/>
      <w:lvlText w:val="%1)"/>
      <w:lvlJc w:val="left"/>
      <w:pPr>
        <w:ind w:left="720" w:hanging="360"/>
      </w:pPr>
      <w:rPr>
        <w:rFonts w:eastAsia="Calibri"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7"/>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D0"/>
    <w:rsid w:val="00017097"/>
    <w:rsid w:val="000B1AE6"/>
    <w:rsid w:val="0010333B"/>
    <w:rsid w:val="00105386"/>
    <w:rsid w:val="00165B9C"/>
    <w:rsid w:val="0027786A"/>
    <w:rsid w:val="00285BBC"/>
    <w:rsid w:val="00286FEB"/>
    <w:rsid w:val="002B342A"/>
    <w:rsid w:val="002F77A8"/>
    <w:rsid w:val="00356673"/>
    <w:rsid w:val="003B04FA"/>
    <w:rsid w:val="003D680D"/>
    <w:rsid w:val="00424511"/>
    <w:rsid w:val="00484AD2"/>
    <w:rsid w:val="00580DE2"/>
    <w:rsid w:val="00593A1F"/>
    <w:rsid w:val="005B0B00"/>
    <w:rsid w:val="005C73BE"/>
    <w:rsid w:val="006162FB"/>
    <w:rsid w:val="0067781C"/>
    <w:rsid w:val="006E23B7"/>
    <w:rsid w:val="007C601D"/>
    <w:rsid w:val="00843836"/>
    <w:rsid w:val="00A02EB1"/>
    <w:rsid w:val="00A579D0"/>
    <w:rsid w:val="00A826A9"/>
    <w:rsid w:val="00B23B5C"/>
    <w:rsid w:val="00B62CF2"/>
    <w:rsid w:val="00BA52A1"/>
    <w:rsid w:val="00BB771D"/>
    <w:rsid w:val="00BD4061"/>
    <w:rsid w:val="00C23B43"/>
    <w:rsid w:val="00C9714C"/>
    <w:rsid w:val="00CC7475"/>
    <w:rsid w:val="00D250B2"/>
    <w:rsid w:val="00D92F4C"/>
    <w:rsid w:val="00D97113"/>
    <w:rsid w:val="00DB79C5"/>
    <w:rsid w:val="00DC36C1"/>
    <w:rsid w:val="00DF6B5B"/>
    <w:rsid w:val="00EC74D0"/>
    <w:rsid w:val="00EE6F7C"/>
    <w:rsid w:val="00EF011D"/>
    <w:rsid w:val="00F152DB"/>
    <w:rsid w:val="00F16298"/>
    <w:rsid w:val="00F63612"/>
    <w:rsid w:val="00FC0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6A79543-E1B8-49E4-8458-99DB02F1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79D0"/>
    <w:rPr>
      <w:rFonts w:eastAsiaTheme="minorEastAsia"/>
      <w:sz w:val="24"/>
      <w:szCs w:val="24"/>
      <w:lang w:val="es-ES_tradnl" w:eastAsia="es-ES"/>
    </w:rPr>
  </w:style>
  <w:style w:type="paragraph" w:styleId="Piedepgina">
    <w:name w:val="footer"/>
    <w:basedOn w:val="Normal"/>
    <w:link w:val="Piedepgina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79D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79D0"/>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79D0"/>
    <w:rPr>
      <w:rFonts w:eastAsiaTheme="minorEastAsia"/>
      <w:sz w:val="24"/>
      <w:szCs w:val="24"/>
      <w:lang w:val="es-ES_tradnl" w:eastAsia="es-ES"/>
    </w:rPr>
  </w:style>
  <w:style w:type="paragraph" w:styleId="Sinespaciado">
    <w:name w:val="No Spacing"/>
    <w:aliases w:val="Francesa"/>
    <w:link w:val="SinespaciadoCar"/>
    <w:uiPriority w:val="1"/>
    <w:qFormat/>
    <w:rsid w:val="00A579D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A579D0"/>
    <w:rPr>
      <w:rFonts w:eastAsiaTheme="minorEastAsia"/>
      <w:sz w:val="24"/>
      <w:szCs w:val="24"/>
      <w:lang w:val="es-ES_tradnl" w:eastAsia="es-ES"/>
    </w:rPr>
  </w:style>
  <w:style w:type="character" w:styleId="Hipervnculo">
    <w:name w:val="Hyperlink"/>
    <w:basedOn w:val="Fuentedeprrafopredeter"/>
    <w:uiPriority w:val="99"/>
    <w:unhideWhenUsed/>
    <w:rsid w:val="00165B9C"/>
    <w:rPr>
      <w:color w:val="0563C1" w:themeColor="hyperlink"/>
      <w:u w:val="single"/>
    </w:rPr>
  </w:style>
  <w:style w:type="character" w:customStyle="1" w:styleId="apple-converted-space">
    <w:name w:val="apple-converted-space"/>
    <w:basedOn w:val="Fuentedeprrafopredeter"/>
    <w:rsid w:val="00165B9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80DE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80DE2"/>
    <w:rPr>
      <w:rFonts w:asciiTheme="minorHAnsi" w:eastAsiaTheme="minorEastAsia" w:hAnsiTheme="minorHAnsi" w:cstheme="minorBidi"/>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80DE2"/>
    <w:rPr>
      <w:rFonts w:eastAsiaTheme="minorEastAsia"/>
      <w:sz w:val="20"/>
      <w:szCs w:val="20"/>
      <w:lang w:val="es-ES_tradnl" w:eastAsia="es-ES"/>
    </w:rPr>
  </w:style>
  <w:style w:type="paragraph" w:styleId="Textodeglobo">
    <w:name w:val="Balloon Text"/>
    <w:basedOn w:val="Normal"/>
    <w:link w:val="TextodegloboCar"/>
    <w:uiPriority w:val="99"/>
    <w:semiHidden/>
    <w:unhideWhenUsed/>
    <w:rsid w:val="006E23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3B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1400</Words>
  <Characters>7704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2018-11-06T02:56:00Z</cp:lastPrinted>
  <dcterms:created xsi:type="dcterms:W3CDTF">2019-02-15T18:50:00Z</dcterms:created>
  <dcterms:modified xsi:type="dcterms:W3CDTF">2019-03-14T23:15:00Z</dcterms:modified>
</cp:coreProperties>
</file>